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DE1" w:rsidRPr="00AB0941" w:rsidRDefault="00FC596C">
      <w:pPr>
        <w:jc w:val="center"/>
        <w:rPr>
          <w:rFonts w:eastAsia="Times New Roman" w:cs="Times New Roman"/>
          <w:b/>
          <w:color w:val="222222"/>
          <w:sz w:val="36"/>
          <w:szCs w:val="36"/>
          <w:highlight w:val="white"/>
        </w:rPr>
      </w:pPr>
      <w:r w:rsidRPr="00AF2C26">
        <w:rPr>
          <w:rFonts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4756785</wp:posOffset>
            </wp:positionH>
            <wp:positionV relativeFrom="paragraph">
              <wp:posOffset>-147320</wp:posOffset>
            </wp:positionV>
            <wp:extent cx="1085850" cy="1083310"/>
            <wp:effectExtent l="19050" t="0" r="0" b="0"/>
            <wp:wrapTight wrapText="bothSides">
              <wp:wrapPolygon edited="0">
                <wp:start x="-379" y="0"/>
                <wp:lineTo x="-379" y="21271"/>
                <wp:lineTo x="21600" y="21271"/>
                <wp:lineTo x="21600" y="0"/>
                <wp:lineTo x="-379" y="0"/>
              </wp:wrapPolygon>
            </wp:wrapTight>
            <wp:docPr id="6" name="image1.jpg" descr="logo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01"/>
                    <pic:cNvPicPr preferRelativeResize="0"/>
                  </pic:nvPicPr>
                  <pic:blipFill>
                    <a:blip r:embed="rId8" cstate="print"/>
                    <a:srcRect l="9252" t="9248" r="9214" b="10224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3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65A5B" w:rsidRPr="00065A5B">
        <w:rPr>
          <w:rFonts w:cs="Times New Roman"/>
          <w:noProof/>
          <w:lang w:val="en-GB" w:eastAsia="en-GB"/>
        </w:rPr>
        <w:pict>
          <v:group id="Csoportba foglalás 1" o:spid="_x0000_s1026" style="position:absolute;left:0;text-align:left;margin-left:1.1pt;margin-top:-23.6pt;width:381.35pt;height:101.05pt;z-index:251658240;mso-position-horizontal-relative:text;mso-position-vertical-relative:text" coordorigin="29244,31383" coordsize="48431,1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">
            <v:group id="Csoportba foglalás 2" o:spid="_x0000_s1027" style="position:absolute;left:29244;top:31383;width:48431;height:12833" coordsize="48431,1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rect id="Téglalap 3" o:spid="_x0000_s1028" style="position:absolute;width:48431;height:1283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<v:textbox inset="2.53958mm,2.53958mm,2.53958mm,2.53958mm">
                  <w:txbxContent>
                    <w:p w:rsidR="00052DE1" w:rsidRDefault="00052DE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  <v:shape id="Szabadkézi sokszög: alakzat 4" o:spid="_x0000_s1029" style="position:absolute;top:857;width:48431;height:6477;visibility:visible" coordsize="484314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" adj="-11796480,,5400" path="m,l,647700r4843145,l4843145,,,xe" filled="f" stroked="f">
                <v:stroke joinstyle="miter"/>
                <v:formulas/>
                <v:path arrowok="t" o:extrusionok="f" o:connecttype="segments" textboxrect="0,0,4843145,647700"/>
                <v:textbox inset="7pt,3pt,7pt,3pt">
                  <w:txbxContent>
                    <w:p w:rsidR="00052DE1" w:rsidRDefault="00564881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rFonts w:eastAsia="Times New Roman" w:cs="Times New Roman"/>
                          <w:b/>
                          <w:color w:val="000000"/>
                          <w:sz w:val="28"/>
                        </w:rPr>
                        <w:t>Az Értelmi Fogyatékosok Fejlődését Szolgáló Magyar</w:t>
                      </w:r>
                    </w:p>
                    <w:p w:rsidR="00052DE1" w:rsidRDefault="00564881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rFonts w:eastAsia="Times New Roman" w:cs="Times New Roman"/>
                          <w:b/>
                          <w:color w:val="000000"/>
                          <w:sz w:val="40"/>
                        </w:rPr>
                        <w:t>DOWN ALAPÍTVÁNY</w:t>
                      </w:r>
                    </w:p>
                  </w:txbxContent>
                </v:textbox>
              </v:shape>
              <v:shape id="Szabadkézi sokszög: alakzat 5" o:spid="_x0000_s1030" style="position:absolute;left:1365;top:6140;width:45618;height:6693;visibility:visible" coordsize="4561840,6692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" adj="-11796480,,5400" path="m,l,669290r4561840,l4561840,,,xe" stroked="f">
                <v:stroke joinstyle="miter"/>
                <v:formulas/>
                <v:path arrowok="t" o:extrusionok="f" o:connecttype="segments" textboxrect="0,0,4561840,669290"/>
                <v:textbox inset="7pt,3pt,7pt,3pt">
                  <w:txbxContent>
                    <w:p w:rsidR="00052DE1" w:rsidRDefault="00564881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rFonts w:eastAsia="Times New Roman" w:cs="Times New Roman"/>
                          <w:b/>
                          <w:color w:val="000000"/>
                        </w:rPr>
                        <w:t>1145 Budapest, Amerikai út 14.  E-mail: down@downalapitvany.hu</w:t>
                      </w:r>
                    </w:p>
                    <w:p w:rsidR="00052DE1" w:rsidRDefault="00564881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rFonts w:eastAsia="Times New Roman" w:cs="Times New Roman"/>
                          <w:b/>
                          <w:color w:val="000000"/>
                        </w:rPr>
                        <w:t>Tel</w:t>
                      </w:r>
                      <w:proofErr w:type="gramStart"/>
                      <w:r>
                        <w:rPr>
                          <w:rFonts w:eastAsia="Times New Roman" w:cs="Times New Roman"/>
                          <w:b/>
                          <w:color w:val="000000"/>
                        </w:rPr>
                        <w:t>.:</w:t>
                      </w:r>
                      <w:proofErr w:type="gramEnd"/>
                      <w:r>
                        <w:rPr>
                          <w:rFonts w:eastAsia="Times New Roman" w:cs="Times New Roman"/>
                          <w:b/>
                          <w:color w:val="000000"/>
                        </w:rPr>
                        <w:t xml:space="preserve"> 363-63-53 Tel./fax: 273-11-70  Adószám: 18005282-1-42</w:t>
                      </w:r>
                    </w:p>
                    <w:p w:rsidR="00052DE1" w:rsidRDefault="00564881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rFonts w:eastAsia="Times New Roman" w:cs="Times New Roman"/>
                          <w:b/>
                          <w:color w:val="000000"/>
                        </w:rPr>
                        <w:t xml:space="preserve">Bankszámlaszám: </w:t>
                      </w:r>
                      <w:proofErr w:type="spellStart"/>
                      <w:r>
                        <w:rPr>
                          <w:rFonts w:eastAsia="Times New Roman" w:cs="Times New Roman"/>
                          <w:b/>
                          <w:color w:val="000000"/>
                        </w:rPr>
                        <w:t>UniCredit</w:t>
                      </w:r>
                      <w:proofErr w:type="spellEnd"/>
                      <w:r>
                        <w:rPr>
                          <w:rFonts w:eastAsia="Times New Roman" w:cs="Times New Roman"/>
                          <w:b/>
                          <w:color w:val="000000"/>
                        </w:rPr>
                        <w:t xml:space="preserve"> Bank 10918001-00000013-38730007</w:t>
                      </w:r>
                    </w:p>
                  </w:txbxContent>
                </v:textbox>
              </v:shape>
            </v:group>
          </v:group>
        </w:pict>
      </w:r>
    </w:p>
    <w:p w:rsidR="00052DE1" w:rsidRPr="00AB0941" w:rsidRDefault="00052DE1">
      <w:pPr>
        <w:jc w:val="center"/>
        <w:rPr>
          <w:rFonts w:eastAsia="Times New Roman" w:cs="Times New Roman"/>
          <w:b/>
          <w:color w:val="222222"/>
          <w:sz w:val="36"/>
          <w:szCs w:val="36"/>
          <w:highlight w:val="white"/>
        </w:rPr>
      </w:pPr>
    </w:p>
    <w:p w:rsidR="00052DE1" w:rsidRPr="00AB0941" w:rsidRDefault="00564881">
      <w:pPr>
        <w:tabs>
          <w:tab w:val="left" w:pos="2086"/>
        </w:tabs>
        <w:rPr>
          <w:rFonts w:eastAsia="Times New Roman" w:cs="Times New Roman"/>
          <w:b/>
          <w:color w:val="222222"/>
          <w:sz w:val="36"/>
          <w:szCs w:val="36"/>
          <w:highlight w:val="white"/>
        </w:rPr>
      </w:pPr>
      <w:r w:rsidRPr="00AB0941">
        <w:rPr>
          <w:rFonts w:eastAsia="Times New Roman" w:cs="Times New Roman"/>
          <w:b/>
          <w:color w:val="222222"/>
          <w:sz w:val="36"/>
          <w:szCs w:val="36"/>
          <w:highlight w:val="white"/>
        </w:rPr>
        <w:tab/>
      </w:r>
    </w:p>
    <w:p w:rsidR="00052DE1" w:rsidRPr="00AB0941" w:rsidRDefault="00052DE1">
      <w:pPr>
        <w:jc w:val="center"/>
        <w:rPr>
          <w:rFonts w:eastAsia="Times New Roman" w:cs="Times New Roman"/>
          <w:b/>
          <w:color w:val="222222"/>
          <w:sz w:val="36"/>
          <w:szCs w:val="36"/>
          <w:highlight w:val="white"/>
        </w:rPr>
      </w:pPr>
    </w:p>
    <w:p w:rsidR="00052DE1" w:rsidRPr="00AB0941" w:rsidRDefault="00052DE1">
      <w:pPr>
        <w:jc w:val="center"/>
        <w:rPr>
          <w:rFonts w:eastAsia="Times New Roman" w:cs="Times New Roman"/>
          <w:b/>
          <w:color w:val="222222"/>
          <w:sz w:val="36"/>
          <w:szCs w:val="36"/>
          <w:highlight w:val="white"/>
        </w:rPr>
      </w:pPr>
    </w:p>
    <w:p w:rsidR="00052DE1" w:rsidRPr="00AB0941" w:rsidRDefault="00052DE1">
      <w:pPr>
        <w:jc w:val="center"/>
        <w:rPr>
          <w:rFonts w:eastAsia="Times New Roman" w:cs="Times New Roman"/>
          <w:b/>
          <w:color w:val="222222"/>
          <w:sz w:val="36"/>
          <w:szCs w:val="36"/>
          <w:highlight w:val="white"/>
        </w:rPr>
      </w:pPr>
    </w:p>
    <w:p w:rsidR="00052DE1" w:rsidRPr="00AB0941" w:rsidRDefault="00052DE1">
      <w:pPr>
        <w:jc w:val="center"/>
        <w:rPr>
          <w:rFonts w:eastAsia="Times New Roman" w:cs="Times New Roman"/>
          <w:b/>
          <w:color w:val="222222"/>
          <w:sz w:val="36"/>
          <w:szCs w:val="36"/>
          <w:highlight w:val="white"/>
        </w:rPr>
      </w:pPr>
    </w:p>
    <w:p w:rsidR="00052DE1" w:rsidRPr="00AF2C26" w:rsidRDefault="00564881">
      <w:pPr>
        <w:jc w:val="center"/>
        <w:rPr>
          <w:rFonts w:eastAsia="Times New Roman" w:cs="Times New Roman"/>
          <w:b/>
          <w:sz w:val="40"/>
          <w:szCs w:val="40"/>
          <w:highlight w:val="white"/>
        </w:rPr>
      </w:pPr>
      <w:r w:rsidRPr="00AF2C26">
        <w:rPr>
          <w:rFonts w:eastAsia="Times New Roman" w:cs="Times New Roman"/>
          <w:b/>
          <w:sz w:val="40"/>
          <w:szCs w:val="40"/>
          <w:highlight w:val="white"/>
        </w:rPr>
        <w:t xml:space="preserve">Értelmi fogyatékos személyek nyílt </w:t>
      </w:r>
      <w:proofErr w:type="spellStart"/>
      <w:r w:rsidRPr="00AF2C26">
        <w:rPr>
          <w:rFonts w:eastAsia="Times New Roman" w:cs="Times New Roman"/>
          <w:b/>
          <w:sz w:val="40"/>
          <w:szCs w:val="40"/>
          <w:highlight w:val="white"/>
        </w:rPr>
        <w:t>munkaerőpiaci</w:t>
      </w:r>
      <w:proofErr w:type="spellEnd"/>
      <w:r w:rsidRPr="00AF2C26">
        <w:rPr>
          <w:rFonts w:eastAsia="Times New Roman" w:cs="Times New Roman"/>
          <w:b/>
          <w:sz w:val="40"/>
          <w:szCs w:val="40"/>
          <w:highlight w:val="white"/>
        </w:rPr>
        <w:t xml:space="preserve"> elhelyezkedésének támogatása –</w:t>
      </w:r>
    </w:p>
    <w:p w:rsidR="00052DE1" w:rsidRPr="00AF2C26" w:rsidRDefault="00564881">
      <w:pPr>
        <w:jc w:val="center"/>
        <w:rPr>
          <w:rFonts w:eastAsia="Times New Roman" w:cs="Times New Roman"/>
          <w:b/>
          <w:sz w:val="40"/>
          <w:szCs w:val="40"/>
          <w:highlight w:val="white"/>
        </w:rPr>
      </w:pPr>
      <w:r w:rsidRPr="00AF2C26">
        <w:rPr>
          <w:rFonts w:eastAsia="Times New Roman" w:cs="Times New Roman"/>
          <w:b/>
          <w:sz w:val="40"/>
          <w:szCs w:val="40"/>
          <w:highlight w:val="white"/>
        </w:rPr>
        <w:t>Protokoll mentorok részére</w:t>
      </w:r>
    </w:p>
    <w:p w:rsidR="00052DE1" w:rsidRPr="00AB0941" w:rsidRDefault="00052DE1">
      <w:pPr>
        <w:rPr>
          <w:rFonts w:eastAsia="Times New Roman" w:cs="Times New Roman"/>
          <w:color w:val="222222"/>
          <w:szCs w:val="24"/>
          <w:highlight w:val="white"/>
        </w:rPr>
      </w:pPr>
    </w:p>
    <w:p w:rsidR="00052DE1" w:rsidRPr="00AB0941" w:rsidRDefault="00052DE1">
      <w:pPr>
        <w:rPr>
          <w:rFonts w:eastAsia="Times New Roman" w:cs="Times New Roman"/>
          <w:color w:val="222222"/>
          <w:szCs w:val="24"/>
          <w:highlight w:val="white"/>
        </w:rPr>
      </w:pPr>
    </w:p>
    <w:p w:rsidR="00052DE1" w:rsidRPr="00AB0941" w:rsidRDefault="00052DE1">
      <w:pPr>
        <w:rPr>
          <w:rFonts w:eastAsia="Times New Roman" w:cs="Times New Roman"/>
          <w:color w:val="222222"/>
          <w:szCs w:val="24"/>
          <w:highlight w:val="white"/>
        </w:rPr>
      </w:pPr>
    </w:p>
    <w:p w:rsidR="00052DE1" w:rsidRPr="00AB0941" w:rsidRDefault="00052DE1">
      <w:pPr>
        <w:rPr>
          <w:rFonts w:eastAsia="Times New Roman" w:cs="Times New Roman"/>
          <w:color w:val="222222"/>
          <w:szCs w:val="24"/>
          <w:highlight w:val="white"/>
        </w:rPr>
      </w:pPr>
    </w:p>
    <w:p w:rsidR="00052DE1" w:rsidRPr="00AB0941" w:rsidRDefault="00052DE1">
      <w:pPr>
        <w:rPr>
          <w:rFonts w:eastAsia="Times New Roman" w:cs="Times New Roman"/>
          <w:color w:val="222222"/>
          <w:szCs w:val="24"/>
          <w:highlight w:val="white"/>
        </w:rPr>
      </w:pPr>
    </w:p>
    <w:p w:rsidR="00052DE1" w:rsidRPr="00AF2C26" w:rsidRDefault="00052DE1">
      <w:pPr>
        <w:rPr>
          <w:rFonts w:eastAsia="Times New Roman" w:cs="Times New Roman"/>
          <w:szCs w:val="24"/>
          <w:highlight w:val="white"/>
        </w:rPr>
      </w:pPr>
    </w:p>
    <w:p w:rsidR="00052DE1" w:rsidRPr="00AF2C26" w:rsidRDefault="00FC596C">
      <w:pPr>
        <w:jc w:val="center"/>
        <w:rPr>
          <w:rFonts w:eastAsia="Times New Roman" w:cs="Times New Roman"/>
          <w:i/>
          <w:sz w:val="28"/>
          <w:szCs w:val="28"/>
          <w:highlight w:val="white"/>
        </w:rPr>
      </w:pPr>
      <w:r w:rsidRPr="00AF2C26">
        <w:rPr>
          <w:rFonts w:eastAsia="Times New Roman" w:cs="Times New Roman"/>
          <w:i/>
          <w:sz w:val="28"/>
          <w:szCs w:val="28"/>
          <w:highlight w:val="white"/>
        </w:rPr>
        <w:t xml:space="preserve">Negyedik </w:t>
      </w:r>
      <w:r w:rsidR="00564881" w:rsidRPr="00AF2C26">
        <w:rPr>
          <w:rFonts w:eastAsia="Times New Roman" w:cs="Times New Roman"/>
          <w:i/>
          <w:sz w:val="28"/>
          <w:szCs w:val="28"/>
          <w:highlight w:val="white"/>
        </w:rPr>
        <w:t>verzió</w:t>
      </w:r>
    </w:p>
    <w:p w:rsidR="00052DE1" w:rsidRPr="00AF2C26" w:rsidRDefault="00564881">
      <w:pPr>
        <w:jc w:val="center"/>
        <w:rPr>
          <w:rFonts w:eastAsia="Times New Roman" w:cs="Times New Roman"/>
          <w:i/>
          <w:sz w:val="28"/>
          <w:szCs w:val="28"/>
          <w:highlight w:val="white"/>
        </w:rPr>
      </w:pPr>
      <w:r w:rsidRPr="00AF2C26">
        <w:rPr>
          <w:rFonts w:eastAsia="Times New Roman" w:cs="Times New Roman"/>
          <w:i/>
          <w:sz w:val="28"/>
          <w:szCs w:val="28"/>
          <w:highlight w:val="white"/>
        </w:rPr>
        <w:t xml:space="preserve">Szabó Alexandra, Kiss-Tóth Petra, Dömötör Virág, Jásper Éva, </w:t>
      </w:r>
      <w:r w:rsidR="00FC596C" w:rsidRPr="00AF2C26">
        <w:rPr>
          <w:rFonts w:eastAsia="Times New Roman" w:cs="Times New Roman"/>
          <w:i/>
          <w:sz w:val="28"/>
          <w:szCs w:val="28"/>
          <w:highlight w:val="white"/>
        </w:rPr>
        <w:t xml:space="preserve">Sárkány Kinga, </w:t>
      </w:r>
      <w:r w:rsidRPr="00AF2C26">
        <w:rPr>
          <w:rFonts w:eastAsia="Times New Roman" w:cs="Times New Roman"/>
          <w:i/>
          <w:sz w:val="28"/>
          <w:szCs w:val="28"/>
          <w:highlight w:val="white"/>
        </w:rPr>
        <w:t>Gruiz Katalin</w:t>
      </w:r>
    </w:p>
    <w:p w:rsidR="00052DE1" w:rsidRPr="00AF2C26" w:rsidRDefault="00FC596C">
      <w:pPr>
        <w:jc w:val="center"/>
        <w:rPr>
          <w:rFonts w:eastAsia="Times New Roman" w:cs="Times New Roman"/>
          <w:b/>
          <w:i/>
          <w:sz w:val="36"/>
          <w:szCs w:val="36"/>
          <w:highlight w:val="white"/>
        </w:rPr>
      </w:pPr>
      <w:r w:rsidRPr="00AF2C26">
        <w:rPr>
          <w:rFonts w:eastAsia="Times New Roman" w:cs="Times New Roman"/>
          <w:i/>
          <w:sz w:val="28"/>
          <w:szCs w:val="28"/>
          <w:highlight w:val="white"/>
        </w:rPr>
        <w:t>2023</w:t>
      </w:r>
    </w:p>
    <w:p w:rsidR="00052DE1" w:rsidRPr="00AB0941" w:rsidRDefault="0056488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rFonts w:eastAsia="Times New Roman" w:cs="Times New Roman"/>
          <w:b/>
          <w:color w:val="000000"/>
          <w:sz w:val="28"/>
          <w:szCs w:val="28"/>
        </w:rPr>
      </w:pPr>
      <w:r w:rsidRPr="00AB0941">
        <w:rPr>
          <w:rFonts w:eastAsia="Times New Roman" w:cs="Times New Roman"/>
          <w:b/>
          <w:color w:val="000000"/>
          <w:sz w:val="28"/>
          <w:szCs w:val="28"/>
        </w:rPr>
        <w:lastRenderedPageBreak/>
        <w:t>Tartalomjegyzék</w:t>
      </w:r>
    </w:p>
    <w:p w:rsidR="00052DE1" w:rsidRPr="00AF2C26" w:rsidRDefault="00052DE1">
      <w:pPr>
        <w:rPr>
          <w:rFonts w:cs="Times New Roman"/>
        </w:rPr>
      </w:pPr>
    </w:p>
    <w:sdt>
      <w:sdtPr>
        <w:rPr>
          <w:rFonts w:cs="Times New Roman"/>
        </w:rPr>
        <w:id w:val="-2077343157"/>
        <w:docPartObj>
          <w:docPartGallery w:val="Table of Contents"/>
          <w:docPartUnique/>
        </w:docPartObj>
      </w:sdtPr>
      <w:sdtContent>
        <w:p w:rsidR="00AB0941" w:rsidRPr="00AF2C26" w:rsidRDefault="00065A5B">
          <w:pPr>
            <w:pStyle w:val="TJ1"/>
            <w:tabs>
              <w:tab w:val="left" w:pos="440"/>
              <w:tab w:val="right" w:pos="9062"/>
            </w:tabs>
            <w:rPr>
              <w:rFonts w:eastAsiaTheme="minorEastAsia" w:cs="Times New Roman"/>
              <w:noProof/>
              <w:lang w:val="en-GB" w:eastAsia="en-GB"/>
            </w:rPr>
          </w:pPr>
          <w:r w:rsidRPr="00AF2C26">
            <w:rPr>
              <w:rFonts w:cs="Times New Roman"/>
            </w:rPr>
            <w:fldChar w:fldCharType="begin"/>
          </w:r>
          <w:r w:rsidR="00564881" w:rsidRPr="00AF2C26">
            <w:rPr>
              <w:rFonts w:cs="Times New Roman"/>
            </w:rPr>
            <w:instrText xml:space="preserve"> TOC \h \u \z </w:instrText>
          </w:r>
          <w:r w:rsidRPr="00AF2C26">
            <w:rPr>
              <w:rFonts w:cs="Times New Roman"/>
            </w:rPr>
            <w:fldChar w:fldCharType="separate"/>
          </w:r>
          <w:hyperlink w:anchor="_Toc128410659" w:history="1">
            <w:r w:rsidR="00AB0941" w:rsidRPr="00AF2C26">
              <w:rPr>
                <w:rStyle w:val="Hiperhivatkozs"/>
                <w:rFonts w:cs="Times New Roman"/>
                <w:noProof/>
                <w:highlight w:val="white"/>
              </w:rPr>
              <w:t>1.</w:t>
            </w:r>
            <w:r w:rsidR="00AB0941" w:rsidRPr="00AF2C26">
              <w:rPr>
                <w:rFonts w:eastAsiaTheme="minorEastAsia" w:cs="Times New Roman"/>
                <w:noProof/>
                <w:lang w:val="en-GB" w:eastAsia="en-GB"/>
              </w:rPr>
              <w:tab/>
            </w:r>
            <w:r w:rsidR="00AB0941" w:rsidRPr="00AF2C26">
              <w:rPr>
                <w:rStyle w:val="Hiperhivatkozs"/>
                <w:rFonts w:cs="Times New Roman"/>
                <w:noProof/>
                <w:highlight w:val="white"/>
              </w:rPr>
              <w:t>Általános összefoglaló mentorok számára</w:t>
            </w:r>
            <w:r w:rsidR="00AB0941" w:rsidRPr="00AF2C26">
              <w:rPr>
                <w:rFonts w:cs="Times New Roman"/>
                <w:noProof/>
                <w:webHidden/>
              </w:rPr>
              <w:tab/>
            </w:r>
            <w:r w:rsidRPr="00AF2C26">
              <w:rPr>
                <w:rFonts w:cs="Times New Roman"/>
                <w:noProof/>
                <w:webHidden/>
              </w:rPr>
              <w:fldChar w:fldCharType="begin"/>
            </w:r>
            <w:r w:rsidR="00AB0941" w:rsidRPr="00AF2C26">
              <w:rPr>
                <w:rFonts w:cs="Times New Roman"/>
                <w:noProof/>
                <w:webHidden/>
              </w:rPr>
              <w:instrText xml:space="preserve"> PAGEREF _Toc128410659 \h </w:instrText>
            </w:r>
            <w:r w:rsidRPr="00AF2C26">
              <w:rPr>
                <w:rFonts w:cs="Times New Roman"/>
                <w:noProof/>
                <w:webHidden/>
              </w:rPr>
            </w:r>
            <w:r w:rsidRPr="00AF2C26">
              <w:rPr>
                <w:rFonts w:cs="Times New Roman"/>
                <w:noProof/>
                <w:webHidden/>
              </w:rPr>
              <w:fldChar w:fldCharType="separate"/>
            </w:r>
            <w:r w:rsidR="00C57268">
              <w:rPr>
                <w:rFonts w:cs="Times New Roman"/>
                <w:noProof/>
                <w:webHidden/>
              </w:rPr>
              <w:t>2</w:t>
            </w:r>
            <w:r w:rsidRPr="00AF2C26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AB0941" w:rsidRPr="00AF2C26" w:rsidRDefault="00065A5B">
          <w:pPr>
            <w:pStyle w:val="TJ2"/>
            <w:tabs>
              <w:tab w:val="right" w:pos="9062"/>
            </w:tabs>
            <w:rPr>
              <w:rFonts w:eastAsiaTheme="minorEastAsia" w:cs="Times New Roman"/>
              <w:noProof/>
              <w:lang w:val="en-GB" w:eastAsia="en-GB"/>
            </w:rPr>
          </w:pPr>
          <w:hyperlink w:anchor="_Toc128410660" w:history="1">
            <w:r w:rsidR="00AB0941" w:rsidRPr="00AF2C26">
              <w:rPr>
                <w:rStyle w:val="Hiperhivatkozs"/>
                <w:rFonts w:cs="Times New Roman"/>
                <w:noProof/>
                <w:highlight w:val="white"/>
              </w:rPr>
              <w:t>1.1. Gyógypedagógiai és munkapszichológiai felmérés</w:t>
            </w:r>
            <w:r w:rsidR="00AB0941" w:rsidRPr="00AF2C26">
              <w:rPr>
                <w:rFonts w:cs="Times New Roman"/>
                <w:noProof/>
                <w:webHidden/>
              </w:rPr>
              <w:tab/>
            </w:r>
            <w:r w:rsidRPr="00AF2C26">
              <w:rPr>
                <w:rFonts w:cs="Times New Roman"/>
                <w:noProof/>
                <w:webHidden/>
              </w:rPr>
              <w:fldChar w:fldCharType="begin"/>
            </w:r>
            <w:r w:rsidR="00AB0941" w:rsidRPr="00AF2C26">
              <w:rPr>
                <w:rFonts w:cs="Times New Roman"/>
                <w:noProof/>
                <w:webHidden/>
              </w:rPr>
              <w:instrText xml:space="preserve"> PAGEREF _Toc128410660 \h </w:instrText>
            </w:r>
            <w:r w:rsidRPr="00AF2C26">
              <w:rPr>
                <w:rFonts w:cs="Times New Roman"/>
                <w:noProof/>
                <w:webHidden/>
              </w:rPr>
            </w:r>
            <w:r w:rsidRPr="00AF2C26">
              <w:rPr>
                <w:rFonts w:cs="Times New Roman"/>
                <w:noProof/>
                <w:webHidden/>
              </w:rPr>
              <w:fldChar w:fldCharType="separate"/>
            </w:r>
            <w:r w:rsidR="00C57268">
              <w:rPr>
                <w:rFonts w:cs="Times New Roman"/>
                <w:noProof/>
                <w:webHidden/>
              </w:rPr>
              <w:t>2</w:t>
            </w:r>
            <w:r w:rsidRPr="00AF2C26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AB0941" w:rsidRPr="00AF2C26" w:rsidRDefault="00065A5B">
          <w:pPr>
            <w:pStyle w:val="TJ2"/>
            <w:tabs>
              <w:tab w:val="right" w:pos="9062"/>
            </w:tabs>
            <w:rPr>
              <w:rFonts w:eastAsiaTheme="minorEastAsia" w:cs="Times New Roman"/>
              <w:noProof/>
              <w:lang w:val="en-GB" w:eastAsia="en-GB"/>
            </w:rPr>
          </w:pPr>
          <w:hyperlink w:anchor="_Toc128410661" w:history="1">
            <w:r w:rsidR="00AB0941" w:rsidRPr="00AF2C26">
              <w:rPr>
                <w:rStyle w:val="Hiperhivatkozs"/>
                <w:rFonts w:cs="Times New Roman"/>
                <w:noProof/>
                <w:highlight w:val="white"/>
              </w:rPr>
              <w:t>1.2. Munkahely, munkakör és feladatok felmérése</w:t>
            </w:r>
            <w:r w:rsidR="00AB0941" w:rsidRPr="00AF2C26">
              <w:rPr>
                <w:rFonts w:cs="Times New Roman"/>
                <w:noProof/>
                <w:webHidden/>
              </w:rPr>
              <w:tab/>
            </w:r>
            <w:r w:rsidRPr="00AF2C26">
              <w:rPr>
                <w:rFonts w:cs="Times New Roman"/>
                <w:noProof/>
                <w:webHidden/>
              </w:rPr>
              <w:fldChar w:fldCharType="begin"/>
            </w:r>
            <w:r w:rsidR="00AB0941" w:rsidRPr="00AF2C26">
              <w:rPr>
                <w:rFonts w:cs="Times New Roman"/>
                <w:noProof/>
                <w:webHidden/>
              </w:rPr>
              <w:instrText xml:space="preserve"> PAGEREF _Toc128410661 \h </w:instrText>
            </w:r>
            <w:r w:rsidRPr="00AF2C26">
              <w:rPr>
                <w:rFonts w:cs="Times New Roman"/>
                <w:noProof/>
                <w:webHidden/>
              </w:rPr>
            </w:r>
            <w:r w:rsidRPr="00AF2C26">
              <w:rPr>
                <w:rFonts w:cs="Times New Roman"/>
                <w:noProof/>
                <w:webHidden/>
              </w:rPr>
              <w:fldChar w:fldCharType="separate"/>
            </w:r>
            <w:r w:rsidR="00C57268">
              <w:rPr>
                <w:rFonts w:cs="Times New Roman"/>
                <w:noProof/>
                <w:webHidden/>
              </w:rPr>
              <w:t>3</w:t>
            </w:r>
            <w:r w:rsidRPr="00AF2C26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AB0941" w:rsidRPr="00AF2C26" w:rsidRDefault="00065A5B">
          <w:pPr>
            <w:pStyle w:val="TJ2"/>
            <w:tabs>
              <w:tab w:val="right" w:pos="9062"/>
            </w:tabs>
            <w:rPr>
              <w:rFonts w:eastAsiaTheme="minorEastAsia" w:cs="Times New Roman"/>
              <w:noProof/>
              <w:lang w:val="en-GB" w:eastAsia="en-GB"/>
            </w:rPr>
          </w:pPr>
          <w:hyperlink w:anchor="_Toc128410662" w:history="1">
            <w:r w:rsidR="00AB0941" w:rsidRPr="00AF2C26">
              <w:rPr>
                <w:rStyle w:val="Hiperhivatkozs"/>
                <w:rFonts w:cs="Times New Roman"/>
                <w:noProof/>
                <w:highlight w:val="white"/>
              </w:rPr>
              <w:t>1.3. Nyílt munkaerőpiaci foglalkoztatásra jelölt értelmi sérült ügyfelek felkészítése</w:t>
            </w:r>
            <w:r w:rsidR="00AB0941" w:rsidRPr="00AF2C26">
              <w:rPr>
                <w:rFonts w:cs="Times New Roman"/>
                <w:noProof/>
                <w:webHidden/>
              </w:rPr>
              <w:tab/>
            </w:r>
            <w:r w:rsidRPr="00AF2C26">
              <w:rPr>
                <w:rFonts w:cs="Times New Roman"/>
                <w:noProof/>
                <w:webHidden/>
              </w:rPr>
              <w:fldChar w:fldCharType="begin"/>
            </w:r>
            <w:r w:rsidR="00AB0941" w:rsidRPr="00AF2C26">
              <w:rPr>
                <w:rFonts w:cs="Times New Roman"/>
                <w:noProof/>
                <w:webHidden/>
              </w:rPr>
              <w:instrText xml:space="preserve"> PAGEREF _Toc128410662 \h </w:instrText>
            </w:r>
            <w:r w:rsidRPr="00AF2C26">
              <w:rPr>
                <w:rFonts w:cs="Times New Roman"/>
                <w:noProof/>
                <w:webHidden/>
              </w:rPr>
            </w:r>
            <w:r w:rsidRPr="00AF2C26">
              <w:rPr>
                <w:rFonts w:cs="Times New Roman"/>
                <w:noProof/>
                <w:webHidden/>
              </w:rPr>
              <w:fldChar w:fldCharType="separate"/>
            </w:r>
            <w:r w:rsidR="00C57268">
              <w:rPr>
                <w:rFonts w:cs="Times New Roman"/>
                <w:noProof/>
                <w:webHidden/>
              </w:rPr>
              <w:t>5</w:t>
            </w:r>
            <w:r w:rsidRPr="00AF2C26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AB0941" w:rsidRPr="00AF2C26" w:rsidRDefault="00065A5B">
          <w:pPr>
            <w:pStyle w:val="TJ2"/>
            <w:tabs>
              <w:tab w:val="right" w:pos="9062"/>
            </w:tabs>
            <w:rPr>
              <w:rFonts w:eastAsiaTheme="minorEastAsia" w:cs="Times New Roman"/>
              <w:noProof/>
              <w:lang w:val="en-GB" w:eastAsia="en-GB"/>
            </w:rPr>
          </w:pPr>
          <w:hyperlink w:anchor="_Toc128410663" w:history="1">
            <w:r w:rsidR="00AB0941" w:rsidRPr="00AF2C26">
              <w:rPr>
                <w:rStyle w:val="Hiperhivatkozs"/>
                <w:rFonts w:cs="Times New Roman"/>
                <w:noProof/>
                <w:highlight w:val="white"/>
              </w:rPr>
              <w:t>1.4. Munkahely megismerése, bemutatkozás, kezdetek</w:t>
            </w:r>
            <w:r w:rsidR="00AB0941" w:rsidRPr="00AF2C26">
              <w:rPr>
                <w:rFonts w:cs="Times New Roman"/>
                <w:noProof/>
                <w:webHidden/>
              </w:rPr>
              <w:tab/>
            </w:r>
            <w:r w:rsidRPr="00AF2C26">
              <w:rPr>
                <w:rFonts w:cs="Times New Roman"/>
                <w:noProof/>
                <w:webHidden/>
              </w:rPr>
              <w:fldChar w:fldCharType="begin"/>
            </w:r>
            <w:r w:rsidR="00AB0941" w:rsidRPr="00AF2C26">
              <w:rPr>
                <w:rFonts w:cs="Times New Roman"/>
                <w:noProof/>
                <w:webHidden/>
              </w:rPr>
              <w:instrText xml:space="preserve"> PAGEREF _Toc128410663 \h </w:instrText>
            </w:r>
            <w:r w:rsidRPr="00AF2C26">
              <w:rPr>
                <w:rFonts w:cs="Times New Roman"/>
                <w:noProof/>
                <w:webHidden/>
              </w:rPr>
            </w:r>
            <w:r w:rsidRPr="00AF2C26">
              <w:rPr>
                <w:rFonts w:cs="Times New Roman"/>
                <w:noProof/>
                <w:webHidden/>
              </w:rPr>
              <w:fldChar w:fldCharType="separate"/>
            </w:r>
            <w:r w:rsidR="00C57268">
              <w:rPr>
                <w:rFonts w:cs="Times New Roman"/>
                <w:noProof/>
                <w:webHidden/>
              </w:rPr>
              <w:t>6</w:t>
            </w:r>
            <w:r w:rsidRPr="00AF2C26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AB0941" w:rsidRPr="00AF2C26" w:rsidRDefault="00065A5B">
          <w:pPr>
            <w:pStyle w:val="TJ2"/>
            <w:tabs>
              <w:tab w:val="right" w:pos="9062"/>
            </w:tabs>
            <w:rPr>
              <w:rFonts w:eastAsiaTheme="minorEastAsia" w:cs="Times New Roman"/>
              <w:noProof/>
              <w:lang w:val="en-GB" w:eastAsia="en-GB"/>
            </w:rPr>
          </w:pPr>
          <w:hyperlink w:anchor="_Toc128410664" w:history="1">
            <w:r w:rsidR="00AB0941" w:rsidRPr="00AF2C26">
              <w:rPr>
                <w:rStyle w:val="Hiperhivatkozs"/>
                <w:rFonts w:cs="Times New Roman"/>
                <w:noProof/>
                <w:highlight w:val="white"/>
              </w:rPr>
              <w:t>1.5. Munkaszerződés kötése</w:t>
            </w:r>
            <w:r w:rsidR="00AB0941" w:rsidRPr="00AF2C26">
              <w:rPr>
                <w:rFonts w:cs="Times New Roman"/>
                <w:noProof/>
                <w:webHidden/>
              </w:rPr>
              <w:tab/>
            </w:r>
            <w:r w:rsidRPr="00AF2C26">
              <w:rPr>
                <w:rFonts w:cs="Times New Roman"/>
                <w:noProof/>
                <w:webHidden/>
              </w:rPr>
              <w:fldChar w:fldCharType="begin"/>
            </w:r>
            <w:r w:rsidR="00AB0941" w:rsidRPr="00AF2C26">
              <w:rPr>
                <w:rFonts w:cs="Times New Roman"/>
                <w:noProof/>
                <w:webHidden/>
              </w:rPr>
              <w:instrText xml:space="preserve"> PAGEREF _Toc128410664 \h </w:instrText>
            </w:r>
            <w:r w:rsidRPr="00AF2C26">
              <w:rPr>
                <w:rFonts w:cs="Times New Roman"/>
                <w:noProof/>
                <w:webHidden/>
              </w:rPr>
            </w:r>
            <w:r w:rsidRPr="00AF2C26">
              <w:rPr>
                <w:rFonts w:cs="Times New Roman"/>
                <w:noProof/>
                <w:webHidden/>
              </w:rPr>
              <w:fldChar w:fldCharType="separate"/>
            </w:r>
            <w:r w:rsidR="00C57268">
              <w:rPr>
                <w:rFonts w:cs="Times New Roman"/>
                <w:noProof/>
                <w:webHidden/>
              </w:rPr>
              <w:t>7</w:t>
            </w:r>
            <w:r w:rsidRPr="00AF2C26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AB0941" w:rsidRPr="00AF2C26" w:rsidRDefault="00065A5B">
          <w:pPr>
            <w:pStyle w:val="TJ2"/>
            <w:tabs>
              <w:tab w:val="right" w:pos="9062"/>
            </w:tabs>
            <w:rPr>
              <w:rFonts w:eastAsiaTheme="minorEastAsia" w:cs="Times New Roman"/>
              <w:noProof/>
              <w:lang w:val="en-GB" w:eastAsia="en-GB"/>
            </w:rPr>
          </w:pPr>
          <w:hyperlink w:anchor="_Toc128410665" w:history="1">
            <w:r w:rsidR="00AB0941" w:rsidRPr="00AF2C26">
              <w:rPr>
                <w:rStyle w:val="Hiperhivatkozs"/>
                <w:rFonts w:cs="Times New Roman"/>
                <w:noProof/>
                <w:highlight w:val="white"/>
              </w:rPr>
              <w:t>1.6. A külső munkahely személyzetének felkészítése, érzékenyítése</w:t>
            </w:r>
            <w:r w:rsidR="00AB0941" w:rsidRPr="00AF2C26">
              <w:rPr>
                <w:rFonts w:cs="Times New Roman"/>
                <w:noProof/>
                <w:webHidden/>
              </w:rPr>
              <w:tab/>
            </w:r>
            <w:r w:rsidRPr="00AF2C26">
              <w:rPr>
                <w:rFonts w:cs="Times New Roman"/>
                <w:noProof/>
                <w:webHidden/>
              </w:rPr>
              <w:fldChar w:fldCharType="begin"/>
            </w:r>
            <w:r w:rsidR="00AB0941" w:rsidRPr="00AF2C26">
              <w:rPr>
                <w:rFonts w:cs="Times New Roman"/>
                <w:noProof/>
                <w:webHidden/>
              </w:rPr>
              <w:instrText xml:space="preserve"> PAGEREF _Toc128410665 \h </w:instrText>
            </w:r>
            <w:r w:rsidRPr="00AF2C26">
              <w:rPr>
                <w:rFonts w:cs="Times New Roman"/>
                <w:noProof/>
                <w:webHidden/>
              </w:rPr>
            </w:r>
            <w:r w:rsidRPr="00AF2C26">
              <w:rPr>
                <w:rFonts w:cs="Times New Roman"/>
                <w:noProof/>
                <w:webHidden/>
              </w:rPr>
              <w:fldChar w:fldCharType="separate"/>
            </w:r>
            <w:r w:rsidR="00C57268">
              <w:rPr>
                <w:rFonts w:cs="Times New Roman"/>
                <w:noProof/>
                <w:webHidden/>
              </w:rPr>
              <w:t>8</w:t>
            </w:r>
            <w:r w:rsidRPr="00AF2C26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AB0941" w:rsidRPr="00AF2C26" w:rsidRDefault="00065A5B">
          <w:pPr>
            <w:pStyle w:val="TJ2"/>
            <w:tabs>
              <w:tab w:val="right" w:pos="9062"/>
            </w:tabs>
            <w:rPr>
              <w:rFonts w:eastAsiaTheme="minorEastAsia" w:cs="Times New Roman"/>
              <w:noProof/>
              <w:lang w:val="en-GB" w:eastAsia="en-GB"/>
            </w:rPr>
          </w:pPr>
          <w:hyperlink w:anchor="_Toc128410666" w:history="1">
            <w:r w:rsidR="00AB0941" w:rsidRPr="00AF2C26">
              <w:rPr>
                <w:rStyle w:val="Hiperhivatkozs"/>
                <w:rFonts w:cs="Times New Roman"/>
                <w:noProof/>
                <w:highlight w:val="white"/>
              </w:rPr>
              <w:t>1.7. Betanulási időszak</w:t>
            </w:r>
            <w:r w:rsidR="00AB0941" w:rsidRPr="00AF2C26">
              <w:rPr>
                <w:rFonts w:cs="Times New Roman"/>
                <w:noProof/>
                <w:webHidden/>
              </w:rPr>
              <w:tab/>
            </w:r>
            <w:r w:rsidRPr="00AF2C26">
              <w:rPr>
                <w:rFonts w:cs="Times New Roman"/>
                <w:noProof/>
                <w:webHidden/>
              </w:rPr>
              <w:fldChar w:fldCharType="begin"/>
            </w:r>
            <w:r w:rsidR="00AB0941" w:rsidRPr="00AF2C26">
              <w:rPr>
                <w:rFonts w:cs="Times New Roman"/>
                <w:noProof/>
                <w:webHidden/>
              </w:rPr>
              <w:instrText xml:space="preserve"> PAGEREF _Toc128410666 \h </w:instrText>
            </w:r>
            <w:r w:rsidRPr="00AF2C26">
              <w:rPr>
                <w:rFonts w:cs="Times New Roman"/>
                <w:noProof/>
                <w:webHidden/>
              </w:rPr>
            </w:r>
            <w:r w:rsidRPr="00AF2C26">
              <w:rPr>
                <w:rFonts w:cs="Times New Roman"/>
                <w:noProof/>
                <w:webHidden/>
              </w:rPr>
              <w:fldChar w:fldCharType="separate"/>
            </w:r>
            <w:r w:rsidR="00C57268">
              <w:rPr>
                <w:rFonts w:cs="Times New Roman"/>
                <w:noProof/>
                <w:webHidden/>
              </w:rPr>
              <w:t>9</w:t>
            </w:r>
            <w:r w:rsidRPr="00AF2C26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AB0941" w:rsidRPr="00AF2C26" w:rsidRDefault="00065A5B">
          <w:pPr>
            <w:pStyle w:val="TJ2"/>
            <w:tabs>
              <w:tab w:val="right" w:pos="9062"/>
            </w:tabs>
            <w:rPr>
              <w:rFonts w:eastAsiaTheme="minorEastAsia" w:cs="Times New Roman"/>
              <w:noProof/>
              <w:lang w:val="en-GB" w:eastAsia="en-GB"/>
            </w:rPr>
          </w:pPr>
          <w:hyperlink w:anchor="_Toc128410667" w:history="1">
            <w:r w:rsidR="00AB0941" w:rsidRPr="00AF2C26">
              <w:rPr>
                <w:rStyle w:val="Hiperhivatkozs"/>
                <w:rFonts w:cs="Times New Roman"/>
                <w:noProof/>
                <w:highlight w:val="white"/>
              </w:rPr>
              <w:t>1.8. Csoportos elhelyezés és betanulás</w:t>
            </w:r>
            <w:r w:rsidR="00AB0941" w:rsidRPr="00AF2C26">
              <w:rPr>
                <w:rFonts w:cs="Times New Roman"/>
                <w:noProof/>
                <w:webHidden/>
              </w:rPr>
              <w:tab/>
            </w:r>
            <w:r w:rsidRPr="00AF2C26">
              <w:rPr>
                <w:rFonts w:cs="Times New Roman"/>
                <w:noProof/>
                <w:webHidden/>
              </w:rPr>
              <w:fldChar w:fldCharType="begin"/>
            </w:r>
            <w:r w:rsidR="00AB0941" w:rsidRPr="00AF2C26">
              <w:rPr>
                <w:rFonts w:cs="Times New Roman"/>
                <w:noProof/>
                <w:webHidden/>
              </w:rPr>
              <w:instrText xml:space="preserve"> PAGEREF _Toc128410667 \h </w:instrText>
            </w:r>
            <w:r w:rsidRPr="00AF2C26">
              <w:rPr>
                <w:rFonts w:cs="Times New Roman"/>
                <w:noProof/>
                <w:webHidden/>
              </w:rPr>
            </w:r>
            <w:r w:rsidRPr="00AF2C26">
              <w:rPr>
                <w:rFonts w:cs="Times New Roman"/>
                <w:noProof/>
                <w:webHidden/>
              </w:rPr>
              <w:fldChar w:fldCharType="separate"/>
            </w:r>
            <w:r w:rsidR="00C57268">
              <w:rPr>
                <w:rFonts w:cs="Times New Roman"/>
                <w:noProof/>
                <w:webHidden/>
              </w:rPr>
              <w:t>10</w:t>
            </w:r>
            <w:r w:rsidRPr="00AF2C26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AB0941" w:rsidRPr="00AF2C26" w:rsidRDefault="00065A5B">
          <w:pPr>
            <w:pStyle w:val="TJ2"/>
            <w:tabs>
              <w:tab w:val="right" w:pos="9062"/>
            </w:tabs>
            <w:rPr>
              <w:rFonts w:eastAsiaTheme="minorEastAsia" w:cs="Times New Roman"/>
              <w:noProof/>
              <w:lang w:val="en-GB" w:eastAsia="en-GB"/>
            </w:rPr>
          </w:pPr>
          <w:hyperlink w:anchor="_Toc128410668" w:history="1">
            <w:r w:rsidR="00AB0941" w:rsidRPr="00AF2C26">
              <w:rPr>
                <w:rStyle w:val="Hiperhivatkozs"/>
                <w:rFonts w:cs="Times New Roman"/>
                <w:noProof/>
                <w:highlight w:val="white"/>
              </w:rPr>
              <w:t>1.9. Közlekedés</w:t>
            </w:r>
            <w:r w:rsidR="00AB0941" w:rsidRPr="00AF2C26">
              <w:rPr>
                <w:rFonts w:cs="Times New Roman"/>
                <w:noProof/>
                <w:webHidden/>
              </w:rPr>
              <w:tab/>
            </w:r>
            <w:r w:rsidRPr="00AF2C26">
              <w:rPr>
                <w:rFonts w:cs="Times New Roman"/>
                <w:noProof/>
                <w:webHidden/>
              </w:rPr>
              <w:fldChar w:fldCharType="begin"/>
            </w:r>
            <w:r w:rsidR="00AB0941" w:rsidRPr="00AF2C26">
              <w:rPr>
                <w:rFonts w:cs="Times New Roman"/>
                <w:noProof/>
                <w:webHidden/>
              </w:rPr>
              <w:instrText xml:space="preserve"> PAGEREF _Toc128410668 \h </w:instrText>
            </w:r>
            <w:r w:rsidRPr="00AF2C26">
              <w:rPr>
                <w:rFonts w:cs="Times New Roman"/>
                <w:noProof/>
                <w:webHidden/>
              </w:rPr>
            </w:r>
            <w:r w:rsidRPr="00AF2C26">
              <w:rPr>
                <w:rFonts w:cs="Times New Roman"/>
                <w:noProof/>
                <w:webHidden/>
              </w:rPr>
              <w:fldChar w:fldCharType="separate"/>
            </w:r>
            <w:r w:rsidR="00C57268">
              <w:rPr>
                <w:rFonts w:cs="Times New Roman"/>
                <w:noProof/>
                <w:webHidden/>
              </w:rPr>
              <w:t>11</w:t>
            </w:r>
            <w:r w:rsidRPr="00AF2C26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AB0941" w:rsidRPr="00AF2C26" w:rsidRDefault="00065A5B">
          <w:pPr>
            <w:pStyle w:val="TJ2"/>
            <w:tabs>
              <w:tab w:val="right" w:pos="9062"/>
            </w:tabs>
            <w:rPr>
              <w:rFonts w:eastAsiaTheme="minorEastAsia" w:cs="Times New Roman"/>
              <w:noProof/>
              <w:lang w:val="en-GB" w:eastAsia="en-GB"/>
            </w:rPr>
          </w:pPr>
          <w:hyperlink w:anchor="_Toc128410669" w:history="1">
            <w:r w:rsidR="00AB0941" w:rsidRPr="00AF2C26">
              <w:rPr>
                <w:rStyle w:val="Hiperhivatkozs"/>
                <w:rFonts w:cs="Times New Roman"/>
                <w:noProof/>
                <w:highlight w:val="white"/>
              </w:rPr>
              <w:t>1.10. Utókövetés</w:t>
            </w:r>
            <w:r w:rsidR="00AB0941" w:rsidRPr="00AF2C26">
              <w:rPr>
                <w:rFonts w:cs="Times New Roman"/>
                <w:noProof/>
                <w:webHidden/>
              </w:rPr>
              <w:tab/>
            </w:r>
            <w:r w:rsidRPr="00AF2C26">
              <w:rPr>
                <w:rFonts w:cs="Times New Roman"/>
                <w:noProof/>
                <w:webHidden/>
              </w:rPr>
              <w:fldChar w:fldCharType="begin"/>
            </w:r>
            <w:r w:rsidR="00AB0941" w:rsidRPr="00AF2C26">
              <w:rPr>
                <w:rFonts w:cs="Times New Roman"/>
                <w:noProof/>
                <w:webHidden/>
              </w:rPr>
              <w:instrText xml:space="preserve"> PAGEREF _Toc128410669 \h </w:instrText>
            </w:r>
            <w:r w:rsidRPr="00AF2C26">
              <w:rPr>
                <w:rFonts w:cs="Times New Roman"/>
                <w:noProof/>
                <w:webHidden/>
              </w:rPr>
            </w:r>
            <w:r w:rsidRPr="00AF2C26">
              <w:rPr>
                <w:rFonts w:cs="Times New Roman"/>
                <w:noProof/>
                <w:webHidden/>
              </w:rPr>
              <w:fldChar w:fldCharType="separate"/>
            </w:r>
            <w:r w:rsidR="00C57268">
              <w:rPr>
                <w:rFonts w:cs="Times New Roman"/>
                <w:noProof/>
                <w:webHidden/>
              </w:rPr>
              <w:t>12</w:t>
            </w:r>
            <w:r w:rsidRPr="00AF2C26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AB0941" w:rsidRPr="00AF2C26" w:rsidRDefault="00065A5B">
          <w:pPr>
            <w:pStyle w:val="TJ2"/>
            <w:tabs>
              <w:tab w:val="left" w:pos="1100"/>
              <w:tab w:val="right" w:pos="9062"/>
            </w:tabs>
            <w:rPr>
              <w:rFonts w:eastAsiaTheme="minorEastAsia" w:cs="Times New Roman"/>
              <w:noProof/>
              <w:lang w:val="en-GB" w:eastAsia="en-GB"/>
            </w:rPr>
          </w:pPr>
          <w:hyperlink w:anchor="_Toc128410670" w:history="1">
            <w:r w:rsidR="00AB0941" w:rsidRPr="00AF2C26">
              <w:rPr>
                <w:rStyle w:val="Hiperhivatkozs"/>
                <w:rFonts w:cs="Times New Roman"/>
                <w:noProof/>
                <w:highlight w:val="white"/>
              </w:rPr>
              <w:t>1.11.</w:t>
            </w:r>
            <w:r w:rsidR="00AB0941">
              <w:rPr>
                <w:rFonts w:eastAsiaTheme="minorEastAsia" w:cs="Times New Roman"/>
                <w:noProof/>
                <w:lang w:val="en-GB" w:eastAsia="en-GB"/>
              </w:rPr>
              <w:t xml:space="preserve"> </w:t>
            </w:r>
            <w:r w:rsidR="00AB0941" w:rsidRPr="00AF2C26">
              <w:rPr>
                <w:rStyle w:val="Hiperhivatkozs"/>
                <w:rFonts w:cs="Times New Roman"/>
                <w:noProof/>
                <w:highlight w:val="white"/>
              </w:rPr>
              <w:t>Az elhelyezés résztvevőivel való együttműködés</w:t>
            </w:r>
            <w:r w:rsidR="00AB0941" w:rsidRPr="00AF2C26">
              <w:rPr>
                <w:rFonts w:cs="Times New Roman"/>
                <w:noProof/>
                <w:webHidden/>
              </w:rPr>
              <w:tab/>
            </w:r>
            <w:r w:rsidRPr="00AF2C26">
              <w:rPr>
                <w:rFonts w:cs="Times New Roman"/>
                <w:noProof/>
                <w:webHidden/>
              </w:rPr>
              <w:fldChar w:fldCharType="begin"/>
            </w:r>
            <w:r w:rsidR="00AB0941" w:rsidRPr="00AF2C26">
              <w:rPr>
                <w:rFonts w:cs="Times New Roman"/>
                <w:noProof/>
                <w:webHidden/>
              </w:rPr>
              <w:instrText xml:space="preserve"> PAGEREF _Toc128410670 \h </w:instrText>
            </w:r>
            <w:r w:rsidRPr="00AF2C26">
              <w:rPr>
                <w:rFonts w:cs="Times New Roman"/>
                <w:noProof/>
                <w:webHidden/>
              </w:rPr>
            </w:r>
            <w:r w:rsidRPr="00AF2C26">
              <w:rPr>
                <w:rFonts w:cs="Times New Roman"/>
                <w:noProof/>
                <w:webHidden/>
              </w:rPr>
              <w:fldChar w:fldCharType="separate"/>
            </w:r>
            <w:r w:rsidR="00C57268">
              <w:rPr>
                <w:rFonts w:cs="Times New Roman"/>
                <w:noProof/>
                <w:webHidden/>
              </w:rPr>
              <w:t>12</w:t>
            </w:r>
            <w:r w:rsidRPr="00AF2C26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AB0941" w:rsidRPr="00AF2C26" w:rsidRDefault="00065A5B">
          <w:pPr>
            <w:pStyle w:val="TJ1"/>
            <w:tabs>
              <w:tab w:val="left" w:pos="440"/>
              <w:tab w:val="right" w:pos="9062"/>
            </w:tabs>
            <w:rPr>
              <w:rFonts w:eastAsiaTheme="minorEastAsia" w:cs="Times New Roman"/>
              <w:noProof/>
              <w:lang w:val="en-GB" w:eastAsia="en-GB"/>
            </w:rPr>
          </w:pPr>
          <w:hyperlink w:anchor="_Toc128410671" w:history="1">
            <w:r w:rsidR="00AB0941" w:rsidRPr="00AF2C26">
              <w:rPr>
                <w:rStyle w:val="Hiperhivatkozs"/>
                <w:rFonts w:cs="Times New Roman"/>
                <w:noProof/>
              </w:rPr>
              <w:t>2.</w:t>
            </w:r>
            <w:r w:rsidR="00AB0941" w:rsidRPr="00AF2C26">
              <w:rPr>
                <w:rFonts w:eastAsiaTheme="minorEastAsia" w:cs="Times New Roman"/>
                <w:noProof/>
                <w:lang w:val="en-GB" w:eastAsia="en-GB"/>
              </w:rPr>
              <w:tab/>
            </w:r>
            <w:r w:rsidR="00AB0941" w:rsidRPr="00AF2C26">
              <w:rPr>
                <w:rStyle w:val="Hiperhivatkozs"/>
                <w:rFonts w:cs="Times New Roman"/>
                <w:noProof/>
              </w:rPr>
              <w:t>Kritikus pontok összefoglalása mentorok számára</w:t>
            </w:r>
            <w:r w:rsidR="00AB0941" w:rsidRPr="00AF2C26">
              <w:rPr>
                <w:rFonts w:cs="Times New Roman"/>
                <w:noProof/>
                <w:webHidden/>
              </w:rPr>
              <w:tab/>
            </w:r>
            <w:r w:rsidRPr="00AF2C26">
              <w:rPr>
                <w:rFonts w:cs="Times New Roman"/>
                <w:noProof/>
                <w:webHidden/>
              </w:rPr>
              <w:fldChar w:fldCharType="begin"/>
            </w:r>
            <w:r w:rsidR="00AB0941" w:rsidRPr="00AF2C26">
              <w:rPr>
                <w:rFonts w:cs="Times New Roman"/>
                <w:noProof/>
                <w:webHidden/>
              </w:rPr>
              <w:instrText xml:space="preserve"> PAGEREF _Toc128410671 \h </w:instrText>
            </w:r>
            <w:r w:rsidRPr="00AF2C26">
              <w:rPr>
                <w:rFonts w:cs="Times New Roman"/>
                <w:noProof/>
                <w:webHidden/>
              </w:rPr>
            </w:r>
            <w:r w:rsidRPr="00AF2C26">
              <w:rPr>
                <w:rFonts w:cs="Times New Roman"/>
                <w:noProof/>
                <w:webHidden/>
              </w:rPr>
              <w:fldChar w:fldCharType="separate"/>
            </w:r>
            <w:r w:rsidR="00C57268">
              <w:rPr>
                <w:rFonts w:cs="Times New Roman"/>
                <w:noProof/>
                <w:webHidden/>
              </w:rPr>
              <w:t>13</w:t>
            </w:r>
            <w:r w:rsidRPr="00AF2C26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AB0941" w:rsidRPr="00AF2C26" w:rsidRDefault="00065A5B">
          <w:pPr>
            <w:pStyle w:val="TJ2"/>
            <w:tabs>
              <w:tab w:val="right" w:pos="9062"/>
            </w:tabs>
            <w:rPr>
              <w:rFonts w:eastAsiaTheme="minorEastAsia" w:cs="Times New Roman"/>
              <w:noProof/>
              <w:lang w:val="en-GB" w:eastAsia="en-GB"/>
            </w:rPr>
          </w:pPr>
          <w:hyperlink w:anchor="_Toc128410672" w:history="1">
            <w:r w:rsidR="00AB0941" w:rsidRPr="00AF2C26">
              <w:rPr>
                <w:rStyle w:val="Hiperhivatkozs"/>
                <w:rFonts w:cs="Times New Roman"/>
                <w:noProof/>
              </w:rPr>
              <w:t>2.1. Betanulást megelőző szakasz</w:t>
            </w:r>
            <w:r w:rsidR="00AB0941" w:rsidRPr="00AF2C26">
              <w:rPr>
                <w:rFonts w:cs="Times New Roman"/>
                <w:noProof/>
                <w:webHidden/>
              </w:rPr>
              <w:tab/>
            </w:r>
            <w:r w:rsidRPr="00AF2C26">
              <w:rPr>
                <w:rFonts w:cs="Times New Roman"/>
                <w:noProof/>
                <w:webHidden/>
              </w:rPr>
              <w:fldChar w:fldCharType="begin"/>
            </w:r>
            <w:r w:rsidR="00AB0941" w:rsidRPr="00AF2C26">
              <w:rPr>
                <w:rFonts w:cs="Times New Roman"/>
                <w:noProof/>
                <w:webHidden/>
              </w:rPr>
              <w:instrText xml:space="preserve"> PAGEREF _Toc128410672 \h </w:instrText>
            </w:r>
            <w:r w:rsidRPr="00AF2C26">
              <w:rPr>
                <w:rFonts w:cs="Times New Roman"/>
                <w:noProof/>
                <w:webHidden/>
              </w:rPr>
            </w:r>
            <w:r w:rsidRPr="00AF2C26">
              <w:rPr>
                <w:rFonts w:cs="Times New Roman"/>
                <w:noProof/>
                <w:webHidden/>
              </w:rPr>
              <w:fldChar w:fldCharType="separate"/>
            </w:r>
            <w:r w:rsidR="00C57268">
              <w:rPr>
                <w:rFonts w:cs="Times New Roman"/>
                <w:noProof/>
                <w:webHidden/>
              </w:rPr>
              <w:t>13</w:t>
            </w:r>
            <w:r w:rsidRPr="00AF2C26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AB0941" w:rsidRPr="00AF2C26" w:rsidRDefault="00065A5B">
          <w:pPr>
            <w:pStyle w:val="TJ2"/>
            <w:tabs>
              <w:tab w:val="right" w:pos="9062"/>
            </w:tabs>
            <w:rPr>
              <w:rFonts w:eastAsiaTheme="minorEastAsia" w:cs="Times New Roman"/>
              <w:noProof/>
              <w:lang w:val="en-GB" w:eastAsia="en-GB"/>
            </w:rPr>
          </w:pPr>
          <w:hyperlink w:anchor="_Toc128410673" w:history="1">
            <w:r w:rsidR="00AB0941" w:rsidRPr="00AF2C26">
              <w:rPr>
                <w:rStyle w:val="Hiperhivatkozs"/>
                <w:rFonts w:cs="Times New Roman"/>
                <w:noProof/>
              </w:rPr>
              <w:t>2.2. Betanulási időszak</w:t>
            </w:r>
            <w:r w:rsidR="00AB0941" w:rsidRPr="00AF2C26">
              <w:rPr>
                <w:rFonts w:cs="Times New Roman"/>
                <w:noProof/>
                <w:webHidden/>
              </w:rPr>
              <w:tab/>
            </w:r>
            <w:r w:rsidRPr="00AF2C26">
              <w:rPr>
                <w:rFonts w:cs="Times New Roman"/>
                <w:noProof/>
                <w:webHidden/>
              </w:rPr>
              <w:fldChar w:fldCharType="begin"/>
            </w:r>
            <w:r w:rsidR="00AB0941" w:rsidRPr="00AF2C26">
              <w:rPr>
                <w:rFonts w:cs="Times New Roman"/>
                <w:noProof/>
                <w:webHidden/>
              </w:rPr>
              <w:instrText xml:space="preserve"> PAGEREF _Toc128410673 \h </w:instrText>
            </w:r>
            <w:r w:rsidRPr="00AF2C26">
              <w:rPr>
                <w:rFonts w:cs="Times New Roman"/>
                <w:noProof/>
                <w:webHidden/>
              </w:rPr>
            </w:r>
            <w:r w:rsidRPr="00AF2C26">
              <w:rPr>
                <w:rFonts w:cs="Times New Roman"/>
                <w:noProof/>
                <w:webHidden/>
              </w:rPr>
              <w:fldChar w:fldCharType="separate"/>
            </w:r>
            <w:r w:rsidR="00C57268">
              <w:rPr>
                <w:rFonts w:cs="Times New Roman"/>
                <w:noProof/>
                <w:webHidden/>
              </w:rPr>
              <w:t>14</w:t>
            </w:r>
            <w:r w:rsidRPr="00AF2C26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AB0941" w:rsidRPr="00AF2C26" w:rsidRDefault="00065A5B">
          <w:pPr>
            <w:pStyle w:val="TJ2"/>
            <w:tabs>
              <w:tab w:val="right" w:pos="9062"/>
            </w:tabs>
            <w:rPr>
              <w:rFonts w:eastAsiaTheme="minorEastAsia" w:cs="Times New Roman"/>
              <w:noProof/>
              <w:lang w:val="en-GB" w:eastAsia="en-GB"/>
            </w:rPr>
          </w:pPr>
          <w:hyperlink w:anchor="_Toc128410674" w:history="1">
            <w:r w:rsidR="00AB0941" w:rsidRPr="00AF2C26">
              <w:rPr>
                <w:rStyle w:val="Hiperhivatkozs"/>
                <w:rFonts w:cs="Times New Roman"/>
                <w:noProof/>
              </w:rPr>
              <w:t>2.3. Betanulást követő időszak</w:t>
            </w:r>
            <w:r w:rsidR="00AB0941" w:rsidRPr="00AF2C26">
              <w:rPr>
                <w:rFonts w:cs="Times New Roman"/>
                <w:noProof/>
                <w:webHidden/>
              </w:rPr>
              <w:tab/>
            </w:r>
            <w:r w:rsidRPr="00AF2C26">
              <w:rPr>
                <w:rFonts w:cs="Times New Roman"/>
                <w:noProof/>
                <w:webHidden/>
              </w:rPr>
              <w:fldChar w:fldCharType="begin"/>
            </w:r>
            <w:r w:rsidR="00AB0941" w:rsidRPr="00AF2C26">
              <w:rPr>
                <w:rFonts w:cs="Times New Roman"/>
                <w:noProof/>
                <w:webHidden/>
              </w:rPr>
              <w:instrText xml:space="preserve"> PAGEREF _Toc128410674 \h </w:instrText>
            </w:r>
            <w:r w:rsidRPr="00AF2C26">
              <w:rPr>
                <w:rFonts w:cs="Times New Roman"/>
                <w:noProof/>
                <w:webHidden/>
              </w:rPr>
            </w:r>
            <w:r w:rsidRPr="00AF2C26">
              <w:rPr>
                <w:rFonts w:cs="Times New Roman"/>
                <w:noProof/>
                <w:webHidden/>
              </w:rPr>
              <w:fldChar w:fldCharType="separate"/>
            </w:r>
            <w:r w:rsidR="00C57268">
              <w:rPr>
                <w:rFonts w:cs="Times New Roman"/>
                <w:noProof/>
                <w:webHidden/>
              </w:rPr>
              <w:t>15</w:t>
            </w:r>
            <w:r w:rsidRPr="00AF2C26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AB0941" w:rsidRPr="00AF2C26" w:rsidRDefault="00065A5B">
          <w:pPr>
            <w:pStyle w:val="TJ1"/>
            <w:tabs>
              <w:tab w:val="left" w:pos="440"/>
              <w:tab w:val="right" w:pos="9062"/>
            </w:tabs>
            <w:rPr>
              <w:rFonts w:eastAsiaTheme="minorEastAsia" w:cs="Times New Roman"/>
              <w:noProof/>
              <w:lang w:val="en-GB" w:eastAsia="en-GB"/>
            </w:rPr>
          </w:pPr>
          <w:hyperlink w:anchor="_Toc128410676" w:history="1">
            <w:r w:rsidR="00AB0941" w:rsidRPr="00AF2C26">
              <w:rPr>
                <w:rStyle w:val="Hiperhivatkozs"/>
                <w:rFonts w:cs="Times New Roman"/>
                <w:noProof/>
              </w:rPr>
              <w:t>3.</w:t>
            </w:r>
            <w:r w:rsidR="00AB0941" w:rsidRPr="00AF2C26">
              <w:rPr>
                <w:rFonts w:eastAsiaTheme="minorEastAsia" w:cs="Times New Roman"/>
                <w:noProof/>
                <w:lang w:val="en-GB" w:eastAsia="en-GB"/>
              </w:rPr>
              <w:tab/>
            </w:r>
            <w:r w:rsidR="00AB0941" w:rsidRPr="00AF2C26">
              <w:rPr>
                <w:rStyle w:val="Hiperhivatkozs"/>
                <w:rFonts w:cs="Times New Roman"/>
                <w:noProof/>
              </w:rPr>
              <w:t>Kifejezések definíciója</w:t>
            </w:r>
            <w:r w:rsidR="00AB0941" w:rsidRPr="00AF2C26">
              <w:rPr>
                <w:rFonts w:cs="Times New Roman"/>
                <w:noProof/>
                <w:webHidden/>
              </w:rPr>
              <w:tab/>
            </w:r>
            <w:r w:rsidRPr="00AF2C26">
              <w:rPr>
                <w:rFonts w:cs="Times New Roman"/>
                <w:noProof/>
                <w:webHidden/>
              </w:rPr>
              <w:fldChar w:fldCharType="begin"/>
            </w:r>
            <w:r w:rsidR="00AB0941" w:rsidRPr="00AF2C26">
              <w:rPr>
                <w:rFonts w:cs="Times New Roman"/>
                <w:noProof/>
                <w:webHidden/>
              </w:rPr>
              <w:instrText xml:space="preserve"> PAGEREF _Toc128410676 \h </w:instrText>
            </w:r>
            <w:r w:rsidRPr="00AF2C26">
              <w:rPr>
                <w:rFonts w:cs="Times New Roman"/>
                <w:noProof/>
                <w:webHidden/>
              </w:rPr>
            </w:r>
            <w:r w:rsidRPr="00AF2C26">
              <w:rPr>
                <w:rFonts w:cs="Times New Roman"/>
                <w:noProof/>
                <w:webHidden/>
              </w:rPr>
              <w:fldChar w:fldCharType="separate"/>
            </w:r>
            <w:r w:rsidR="00C57268">
              <w:rPr>
                <w:rFonts w:cs="Times New Roman"/>
                <w:noProof/>
                <w:webHidden/>
              </w:rPr>
              <w:t>16</w:t>
            </w:r>
            <w:r w:rsidRPr="00AF2C26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052DE1" w:rsidRPr="00AF2C26" w:rsidRDefault="00065A5B">
          <w:pPr>
            <w:rPr>
              <w:rFonts w:cs="Times New Roman"/>
            </w:rPr>
          </w:pPr>
          <w:r w:rsidRPr="00AF2C26">
            <w:rPr>
              <w:rFonts w:cs="Times New Roman"/>
            </w:rPr>
            <w:fldChar w:fldCharType="end"/>
          </w:r>
        </w:p>
      </w:sdtContent>
    </w:sdt>
    <w:p w:rsidR="00052DE1" w:rsidRPr="00AB0941" w:rsidRDefault="00564881">
      <w:pPr>
        <w:rPr>
          <w:rFonts w:eastAsia="Times New Roman" w:cs="Times New Roman"/>
          <w:b/>
          <w:i/>
          <w:color w:val="222222"/>
          <w:sz w:val="36"/>
          <w:szCs w:val="36"/>
          <w:highlight w:val="white"/>
        </w:rPr>
      </w:pPr>
      <w:r w:rsidRPr="00AF2C26">
        <w:rPr>
          <w:rFonts w:cs="Times New Roman"/>
        </w:rPr>
        <w:br w:type="page"/>
      </w:r>
      <w:bookmarkStart w:id="0" w:name="_GoBack"/>
      <w:bookmarkEnd w:id="0"/>
    </w:p>
    <w:p w:rsidR="00052DE1" w:rsidRPr="001D4C09" w:rsidRDefault="00564881" w:rsidP="001D4C09">
      <w:pPr>
        <w:pStyle w:val="Cmsor1"/>
        <w:rPr>
          <w:highlight w:val="white"/>
        </w:rPr>
      </w:pPr>
      <w:bookmarkStart w:id="1" w:name="_Toc128410659"/>
      <w:r w:rsidRPr="001D4C09">
        <w:rPr>
          <w:highlight w:val="white"/>
        </w:rPr>
        <w:lastRenderedPageBreak/>
        <w:t>Általános összefoglaló mentorok számára</w:t>
      </w:r>
      <w:bookmarkEnd w:id="1"/>
    </w:p>
    <w:p w:rsidR="00052DE1" w:rsidRPr="00AF2C26" w:rsidRDefault="00564881">
      <w:pPr>
        <w:ind w:firstLine="360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 xml:space="preserve">Jelen protokollban az értelmi fogyatékos személyek nyílt </w:t>
      </w:r>
      <w:proofErr w:type="spellStart"/>
      <w:r w:rsidRPr="00AF2C26">
        <w:rPr>
          <w:rFonts w:eastAsia="Times New Roman" w:cs="Times New Roman"/>
          <w:szCs w:val="24"/>
          <w:highlight w:val="white"/>
        </w:rPr>
        <w:t>munkaerőpiaci</w:t>
      </w:r>
      <w:proofErr w:type="spellEnd"/>
      <w:r w:rsidRPr="00AF2C26">
        <w:rPr>
          <w:rFonts w:eastAsia="Times New Roman" w:cs="Times New Roman"/>
          <w:szCs w:val="24"/>
          <w:highlight w:val="white"/>
        </w:rPr>
        <w:t xml:space="preserve"> elhelyezkedésének főbb kritikus pontjait és az </w:t>
      </w:r>
      <w:proofErr w:type="spellStart"/>
      <w:r w:rsidRPr="00AF2C26">
        <w:rPr>
          <w:rFonts w:eastAsia="Times New Roman" w:cs="Times New Roman"/>
          <w:szCs w:val="24"/>
          <w:highlight w:val="white"/>
        </w:rPr>
        <w:t>inklúzió</w:t>
      </w:r>
      <w:proofErr w:type="spellEnd"/>
      <w:r w:rsidRPr="00AF2C26">
        <w:rPr>
          <w:rFonts w:eastAsia="Times New Roman" w:cs="Times New Roman"/>
          <w:szCs w:val="24"/>
          <w:highlight w:val="white"/>
        </w:rPr>
        <w:t xml:space="preserve"> támogatásának alapelveit mutatjuk be.</w:t>
      </w:r>
    </w:p>
    <w:p w:rsidR="00052DE1" w:rsidRPr="00AF2C26" w:rsidRDefault="00564881">
      <w:pPr>
        <w:ind w:firstLine="360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 xml:space="preserve">Az értelmi fogyatékos ügyfelek külső munkahelyre, azaz a nyílt munkaerőpiacra való </w:t>
      </w:r>
      <w:proofErr w:type="spellStart"/>
      <w:r w:rsidRPr="00AF2C26">
        <w:rPr>
          <w:rFonts w:eastAsia="Times New Roman" w:cs="Times New Roman"/>
          <w:szCs w:val="24"/>
          <w:highlight w:val="white"/>
        </w:rPr>
        <w:t>inklúziójának</w:t>
      </w:r>
      <w:proofErr w:type="spellEnd"/>
      <w:r w:rsidRPr="00AF2C26">
        <w:rPr>
          <w:rFonts w:eastAsia="Times New Roman" w:cs="Times New Roman"/>
          <w:szCs w:val="24"/>
          <w:highlight w:val="white"/>
        </w:rPr>
        <w:t xml:space="preserve"> lépései a személy szempontjából:</w:t>
      </w:r>
    </w:p>
    <w:p w:rsidR="00052DE1" w:rsidRPr="00AF2C26" w:rsidRDefault="00564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a személy felmérése,</w:t>
      </w:r>
    </w:p>
    <w:p w:rsidR="00052DE1" w:rsidRPr="00AF2C26" w:rsidRDefault="00564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felkészítése,</w:t>
      </w:r>
    </w:p>
    <w:p w:rsidR="00052DE1" w:rsidRPr="00AF2C26" w:rsidRDefault="00564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 xml:space="preserve">kísérése és </w:t>
      </w:r>
    </w:p>
    <w:p w:rsidR="00052DE1" w:rsidRPr="00AF2C26" w:rsidRDefault="0056488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 xml:space="preserve">a folyamat, a kapcsolatok és a kommunikáció nyomon követése. </w:t>
      </w:r>
    </w:p>
    <w:p w:rsidR="00052DE1" w:rsidRPr="00AF2C26" w:rsidRDefault="00564881">
      <w:pPr>
        <w:ind w:firstLine="360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 xml:space="preserve">A munkahely oldaláról nézve szükséges: </w:t>
      </w:r>
    </w:p>
    <w:p w:rsidR="00052DE1" w:rsidRPr="00AF2C26" w:rsidRDefault="0056488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 xml:space="preserve">a munkahely és a munkakör megismerése, felmérése, </w:t>
      </w:r>
    </w:p>
    <w:p w:rsidR="00052DE1" w:rsidRPr="00AF2C26" w:rsidRDefault="0056488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összevetése a jelölt képességivel, készségeivel és tapasztalatával,</w:t>
      </w:r>
    </w:p>
    <w:p w:rsidR="00052DE1" w:rsidRPr="00AF2C26" w:rsidRDefault="0056488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a munkakör adaptálása a személyhez,</w:t>
      </w:r>
    </w:p>
    <w:p w:rsidR="00052DE1" w:rsidRPr="00AF2C26" w:rsidRDefault="0056488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a kollégák felkészítése és</w:t>
      </w:r>
    </w:p>
    <w:p w:rsidR="00052DE1" w:rsidRPr="00AF2C26" w:rsidRDefault="0056488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a menedzsment tagjainak felkészítése.</w:t>
      </w:r>
    </w:p>
    <w:p w:rsidR="00052DE1" w:rsidRDefault="00564881" w:rsidP="001D4C09">
      <w:pPr>
        <w:ind w:firstLine="360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A támogatás során a fő szempont, hogy a mentor az ügyfélre, mint egyenrangú partnerre tekintsen, és a folyamat során végig arra törekedjen, hogy munkavállalói szerepében megerősítse. A cél az önállóság lehető legmagasabb szintjének elérése. A külső munkahelyre való támogatásnak a lépései a következőkben kerülnek bemutatásra.</w:t>
      </w:r>
    </w:p>
    <w:p w:rsidR="001D4C09" w:rsidRPr="001D4C09" w:rsidRDefault="001D4C09" w:rsidP="001D4C09">
      <w:pPr>
        <w:ind w:firstLine="360"/>
        <w:jc w:val="both"/>
        <w:rPr>
          <w:rFonts w:eastAsia="Times New Roman" w:cs="Times New Roman"/>
          <w:szCs w:val="24"/>
          <w:highlight w:val="white"/>
        </w:rPr>
      </w:pPr>
    </w:p>
    <w:p w:rsidR="00052DE1" w:rsidRPr="00AF2C26" w:rsidRDefault="00FC596C" w:rsidP="00FC596C">
      <w:pPr>
        <w:pStyle w:val="Cmsor2"/>
        <w:rPr>
          <w:rFonts w:cs="Times New Roman"/>
          <w:highlight w:val="white"/>
        </w:rPr>
      </w:pPr>
      <w:bookmarkStart w:id="2" w:name="_Toc128410660"/>
      <w:r w:rsidRPr="00AB0941">
        <w:rPr>
          <w:rFonts w:cs="Times New Roman"/>
          <w:highlight w:val="white"/>
        </w:rPr>
        <w:t>1</w:t>
      </w:r>
      <w:r w:rsidR="00564881" w:rsidRPr="00AF2C26">
        <w:rPr>
          <w:rFonts w:cs="Times New Roman"/>
          <w:highlight w:val="white"/>
        </w:rPr>
        <w:t>.1. Gyógypedagógiai és munkapszichológiai felmérés</w:t>
      </w:r>
      <w:bookmarkEnd w:id="2"/>
    </w:p>
    <w:p w:rsidR="00052DE1" w:rsidRPr="00AB0941" w:rsidRDefault="00052DE1">
      <w:pPr>
        <w:ind w:firstLine="360"/>
        <w:jc w:val="both"/>
        <w:rPr>
          <w:rFonts w:eastAsia="Times New Roman" w:cs="Times New Roman"/>
          <w:color w:val="222222"/>
          <w:szCs w:val="24"/>
          <w:highlight w:val="white"/>
        </w:rPr>
      </w:pPr>
    </w:p>
    <w:p w:rsidR="00052DE1" w:rsidRPr="00AF2C26" w:rsidRDefault="00564881">
      <w:pPr>
        <w:ind w:firstLine="360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 xml:space="preserve">Az inkluzív foglalkoztatásban részt vevő célszemély számára egyéni, személyközpontú támogatást kell nyújtani. A támogatás legfőbb jellemzői: </w:t>
      </w:r>
    </w:p>
    <w:p w:rsidR="00052DE1" w:rsidRPr="00AF2C26" w:rsidRDefault="0056488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a dinamikus megközelítés és a változások kezelése,</w:t>
      </w:r>
    </w:p>
    <w:p w:rsidR="00052DE1" w:rsidRPr="00AF2C26" w:rsidRDefault="0056488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a munkavállalás folyamatába ágyazott fejlesztés,</w:t>
      </w:r>
    </w:p>
    <w:p w:rsidR="00052DE1" w:rsidRPr="00AF2C26" w:rsidRDefault="0056488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a mentor–</w:t>
      </w:r>
      <w:proofErr w:type="spellStart"/>
      <w:r w:rsidRPr="00AF2C26">
        <w:rPr>
          <w:rFonts w:eastAsia="Times New Roman" w:cs="Times New Roman"/>
          <w:szCs w:val="24"/>
          <w:highlight w:val="white"/>
        </w:rPr>
        <w:t>mentorált</w:t>
      </w:r>
      <w:proofErr w:type="spellEnd"/>
      <w:r w:rsidRPr="00AF2C26">
        <w:rPr>
          <w:rFonts w:eastAsia="Times New Roman" w:cs="Times New Roman"/>
          <w:szCs w:val="24"/>
          <w:highlight w:val="white"/>
        </w:rPr>
        <w:t xml:space="preserve"> kapcsolat,</w:t>
      </w:r>
    </w:p>
    <w:p w:rsidR="00052DE1" w:rsidRPr="00AF2C26" w:rsidRDefault="0056488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a cél apró lépésekre bontott megvalósítása,</w:t>
      </w:r>
    </w:p>
    <w:p w:rsidR="00052DE1" w:rsidRPr="00AF2C26" w:rsidRDefault="0056488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motiválás, összhang és közös munka.</w:t>
      </w:r>
    </w:p>
    <w:p w:rsidR="00052DE1" w:rsidRPr="00AF2C26" w:rsidRDefault="00564881">
      <w:pPr>
        <w:ind w:firstLine="360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lastRenderedPageBreak/>
        <w:t>A külső munkahelyre támogatás első lépése a gyógypedagógiai és pszichológiai felmérés. Ezen felmérések eredményéből kaphatunk információt a külső munkahelyre jelölt ügyfél aktuális képességeiről. A külső munkahelyre való jelölést a fogyatékos és megváltozott munkaképességű munkavállalók esetében általában megelőzi a védett munkahelyen, pl. szociális vagy akkreditált foglalkoztatásban való részvétel, melynek során a szakemberek már megfigyelhetnek egy sor munkavégzéssel kapcsolatos jellemzőt. Ez a direkt tapasztalatszerzés megkönnyíti a javaslattételt</w:t>
      </w:r>
      <w:r w:rsidR="00DB54F6" w:rsidRPr="00AF2C26">
        <w:rPr>
          <w:rFonts w:eastAsia="Times New Roman" w:cs="Times New Roman"/>
          <w:szCs w:val="24"/>
          <w:highlight w:val="white"/>
        </w:rPr>
        <w:t>, illetve</w:t>
      </w:r>
      <w:r w:rsidRPr="00AF2C26">
        <w:rPr>
          <w:rFonts w:eastAsia="Times New Roman" w:cs="Times New Roman"/>
          <w:szCs w:val="24"/>
          <w:highlight w:val="white"/>
        </w:rPr>
        <w:t xml:space="preserve"> a gyógypedagógiai és pszichológiai vélemény alapjául és kiegészítőjeként szolgál. A felmérés során fókuszban a jelölt ügyfelek munkamotivációja, teherbírása, munkateljesítménye és pontossága áll. </w:t>
      </w:r>
      <w:proofErr w:type="gramStart"/>
      <w:r w:rsidRPr="00AF2C26">
        <w:rPr>
          <w:rFonts w:eastAsia="Times New Roman" w:cs="Times New Roman"/>
          <w:szCs w:val="24"/>
          <w:highlight w:val="white"/>
        </w:rPr>
        <w:t>Ezenkívül</w:t>
      </w:r>
      <w:proofErr w:type="gramEnd"/>
      <w:r w:rsidRPr="00AF2C26">
        <w:rPr>
          <w:rFonts w:eastAsia="Times New Roman" w:cs="Times New Roman"/>
          <w:szCs w:val="24"/>
          <w:highlight w:val="white"/>
        </w:rPr>
        <w:t xml:space="preserve"> meg kell ismerni és figyelembe kell venni a jelölt ügyfelek személyiségjegyeit (pl.: nyitottság, újdonságkeresés, </w:t>
      </w:r>
      <w:proofErr w:type="spellStart"/>
      <w:r w:rsidRPr="00AF2C26">
        <w:rPr>
          <w:rFonts w:eastAsia="Times New Roman" w:cs="Times New Roman"/>
          <w:szCs w:val="24"/>
          <w:highlight w:val="white"/>
        </w:rPr>
        <w:t>szociabilitás</w:t>
      </w:r>
      <w:proofErr w:type="spellEnd"/>
      <w:r w:rsidRPr="00AF2C26">
        <w:rPr>
          <w:rFonts w:eastAsia="Times New Roman" w:cs="Times New Roman"/>
          <w:szCs w:val="24"/>
          <w:highlight w:val="white"/>
        </w:rPr>
        <w:t>) és személyes motivációit, amelyek jelentős szerepet játszanak a megfelelő munkahely megtalálásában. Az aktuális képességek és készségek feltérképezésén túl információt kapunk arról, hogy egy ügyfélnek miben van szüksége fejlesztésre akár a felkészítés, akár a munkahelyre való betanulás során. A felmérések eredményeképpen a gyógypedagógus és a pszichológus javaslatot tesznek arra, hogy a jelölt ügyfél alkalmas-e nyílt munkaerőpiacon való munkavégzésre, illetve véleményt formálnak a specifikusan megcélzott feladatkörrel, munkahellyel kapcsolatban is, ha az már ismert.</w:t>
      </w:r>
    </w:p>
    <w:p w:rsidR="00B571E1" w:rsidRPr="00AF2C26" w:rsidRDefault="00B571E1" w:rsidP="00AF2C26">
      <w:pPr>
        <w:ind w:firstLine="360"/>
        <w:jc w:val="both"/>
        <w:rPr>
          <w:rFonts w:cs="Times New Roman"/>
          <w:szCs w:val="24"/>
          <w:highlight w:val="white"/>
        </w:rPr>
      </w:pPr>
      <w:r w:rsidRPr="00AF2C26">
        <w:rPr>
          <w:rFonts w:cs="Times New Roman"/>
          <w:szCs w:val="24"/>
          <w:highlight w:val="white"/>
        </w:rPr>
        <w:t xml:space="preserve">A nyílt </w:t>
      </w:r>
      <w:proofErr w:type="spellStart"/>
      <w:r w:rsidRPr="00AF2C26">
        <w:rPr>
          <w:rFonts w:cs="Times New Roman"/>
          <w:szCs w:val="24"/>
          <w:highlight w:val="white"/>
        </w:rPr>
        <w:t>munkaerőpiaci</w:t>
      </w:r>
      <w:proofErr w:type="spellEnd"/>
      <w:r w:rsidRPr="00AF2C26">
        <w:rPr>
          <w:rFonts w:cs="Times New Roman"/>
          <w:szCs w:val="24"/>
          <w:highlight w:val="white"/>
        </w:rPr>
        <w:t xml:space="preserve"> foglalkoztatásban azok az ügyfelek vehetnek részt, akik képesek önállóan közlekedni, vagy legalább egy adott útvonalat megtanulni.</w:t>
      </w:r>
    </w:p>
    <w:p w:rsidR="00B571E1" w:rsidRPr="00AF2C26" w:rsidRDefault="00B571E1" w:rsidP="00AF2C26">
      <w:pPr>
        <w:ind w:firstLine="360"/>
        <w:jc w:val="both"/>
        <w:rPr>
          <w:rFonts w:cs="Times New Roman"/>
          <w:szCs w:val="24"/>
          <w:highlight w:val="white"/>
        </w:rPr>
      </w:pPr>
      <w:r w:rsidRPr="00AF2C26">
        <w:rPr>
          <w:rFonts w:cs="Times New Roman"/>
          <w:szCs w:val="24"/>
          <w:highlight w:val="white"/>
        </w:rPr>
        <w:t xml:space="preserve">A nyílt </w:t>
      </w:r>
      <w:proofErr w:type="spellStart"/>
      <w:r w:rsidRPr="00AF2C26">
        <w:rPr>
          <w:rFonts w:cs="Times New Roman"/>
          <w:szCs w:val="24"/>
          <w:highlight w:val="white"/>
        </w:rPr>
        <w:t>munkaerőpiaci</w:t>
      </w:r>
      <w:proofErr w:type="spellEnd"/>
      <w:r w:rsidRPr="00AF2C26">
        <w:rPr>
          <w:rFonts w:cs="Times New Roman"/>
          <w:szCs w:val="24"/>
          <w:highlight w:val="white"/>
        </w:rPr>
        <w:t xml:space="preserve"> foglalkoztatásban való részvételről az ügyfél</w:t>
      </w:r>
      <w:r w:rsidR="00DB54F6" w:rsidRPr="00AF2C26">
        <w:rPr>
          <w:rFonts w:cs="Times New Roman"/>
          <w:szCs w:val="24"/>
          <w:highlight w:val="white"/>
        </w:rPr>
        <w:t>,</w:t>
      </w:r>
      <w:r w:rsidRPr="00AF2C26">
        <w:rPr>
          <w:rFonts w:cs="Times New Roman"/>
          <w:szCs w:val="24"/>
          <w:highlight w:val="white"/>
        </w:rPr>
        <w:t xml:space="preserve"> valamint gondviselői (szülő, gondnok) döntenek. Az ügyféllel és a gondviselővel is ismertetni kell a szolgáltatás folyamatát. Ha az ügyfél szeretné, akkor szülőjét és gondviselőjét is bevonhatjuk a</w:t>
      </w:r>
      <w:r w:rsidR="00A76185" w:rsidRPr="00AF2C26">
        <w:rPr>
          <w:rFonts w:cs="Times New Roman"/>
          <w:szCs w:val="24"/>
          <w:highlight w:val="white"/>
        </w:rPr>
        <w:t xml:space="preserve"> </w:t>
      </w:r>
      <w:r w:rsidR="004C1C79" w:rsidRPr="00AF2C26">
        <w:rPr>
          <w:rFonts w:cs="Times New Roman"/>
          <w:szCs w:val="24"/>
          <w:highlight w:val="white"/>
        </w:rPr>
        <w:t>megfelel</w:t>
      </w:r>
      <w:r w:rsidR="00B24E4C" w:rsidRPr="00AF2C26">
        <w:rPr>
          <w:rFonts w:cs="Times New Roman"/>
          <w:szCs w:val="24"/>
          <w:highlight w:val="white"/>
        </w:rPr>
        <w:t>ő</w:t>
      </w:r>
      <w:r w:rsidR="004C1C79" w:rsidRPr="00AF2C26">
        <w:rPr>
          <w:rFonts w:cs="Times New Roman"/>
          <w:szCs w:val="24"/>
          <w:highlight w:val="white"/>
        </w:rPr>
        <w:t xml:space="preserve"> munkakör, munkahely kiválasztásába. A munkahellyel az Alapít</w:t>
      </w:r>
      <w:r w:rsidR="00347485" w:rsidRPr="00AF2C26">
        <w:rPr>
          <w:rFonts w:cs="Times New Roman"/>
          <w:szCs w:val="24"/>
          <w:highlight w:val="white"/>
        </w:rPr>
        <w:t>v</w:t>
      </w:r>
      <w:r w:rsidR="004C1C79" w:rsidRPr="00AF2C26">
        <w:rPr>
          <w:rFonts w:cs="Times New Roman"/>
          <w:szCs w:val="24"/>
          <w:highlight w:val="white"/>
        </w:rPr>
        <w:t xml:space="preserve">ány </w:t>
      </w:r>
      <w:r w:rsidR="00776101" w:rsidRPr="00AF2C26">
        <w:rPr>
          <w:rFonts w:cs="Times New Roman"/>
          <w:szCs w:val="24"/>
          <w:highlight w:val="white"/>
        </w:rPr>
        <w:t>mentora tartja a kapcsolatot, szükség esetén ő közvetít</w:t>
      </w:r>
      <w:r w:rsidR="0052388B" w:rsidRPr="00AF2C26">
        <w:rPr>
          <w:rFonts w:cs="Times New Roman"/>
          <w:szCs w:val="24"/>
          <w:highlight w:val="white"/>
        </w:rPr>
        <w:t xml:space="preserve"> a munkahely és a szülő, gondvisel</w:t>
      </w:r>
      <w:r w:rsidR="00347485" w:rsidRPr="00AF2C26">
        <w:rPr>
          <w:rFonts w:cs="Times New Roman"/>
          <w:szCs w:val="24"/>
          <w:highlight w:val="white"/>
        </w:rPr>
        <w:t>ő között.</w:t>
      </w:r>
      <w:r w:rsidR="00327197" w:rsidRPr="00AF2C26">
        <w:rPr>
          <w:rFonts w:cs="Times New Roman"/>
          <w:szCs w:val="24"/>
          <w:highlight w:val="white"/>
        </w:rPr>
        <w:t xml:space="preserve"> </w:t>
      </w:r>
    </w:p>
    <w:p w:rsidR="00FF68FD" w:rsidRDefault="00FF68FD" w:rsidP="00AF2C26">
      <w:pPr>
        <w:ind w:firstLine="360"/>
        <w:jc w:val="both"/>
        <w:rPr>
          <w:rFonts w:cs="Times New Roman"/>
          <w:szCs w:val="24"/>
          <w:highlight w:val="white"/>
        </w:rPr>
      </w:pPr>
      <w:r w:rsidRPr="00AF2C26">
        <w:rPr>
          <w:rFonts w:cs="Times New Roman"/>
          <w:szCs w:val="24"/>
          <w:highlight w:val="white"/>
        </w:rPr>
        <w:t>Az ügyfél bekapcsolódását ebbe a szolgáltatásba</w:t>
      </w:r>
      <w:r w:rsidR="00056EEA" w:rsidRPr="00AF2C26">
        <w:rPr>
          <w:rFonts w:cs="Times New Roman"/>
          <w:szCs w:val="24"/>
          <w:highlight w:val="white"/>
        </w:rPr>
        <w:t xml:space="preserve"> az Egyéni szolgáltatási szerződés megkötésével kell hivatalossá tenni.</w:t>
      </w:r>
    </w:p>
    <w:p w:rsidR="00C57268" w:rsidRPr="00C57268" w:rsidRDefault="00C57268" w:rsidP="00AF2C26">
      <w:pPr>
        <w:ind w:firstLine="360"/>
        <w:jc w:val="both"/>
        <w:rPr>
          <w:rFonts w:cs="Times New Roman"/>
          <w:sz w:val="8"/>
          <w:szCs w:val="8"/>
          <w:highlight w:val="white"/>
        </w:rPr>
      </w:pPr>
    </w:p>
    <w:p w:rsidR="00052DE1" w:rsidRPr="00AF2C26" w:rsidRDefault="00FC596C" w:rsidP="00FC596C">
      <w:pPr>
        <w:pStyle w:val="Cmsor2"/>
        <w:rPr>
          <w:rFonts w:cs="Times New Roman"/>
          <w:highlight w:val="white"/>
        </w:rPr>
      </w:pPr>
      <w:bookmarkStart w:id="3" w:name="_Toc128410661"/>
      <w:r w:rsidRPr="00AB0941">
        <w:rPr>
          <w:rFonts w:cs="Times New Roman"/>
          <w:highlight w:val="white"/>
        </w:rPr>
        <w:t>1</w:t>
      </w:r>
      <w:r w:rsidR="00564881" w:rsidRPr="00AF2C26">
        <w:rPr>
          <w:rFonts w:cs="Times New Roman"/>
          <w:highlight w:val="white"/>
        </w:rPr>
        <w:t>.2. Munkahely, munkakör és feladatok felmérése</w:t>
      </w:r>
      <w:bookmarkEnd w:id="3"/>
    </w:p>
    <w:p w:rsidR="00052DE1" w:rsidRPr="00AB0941" w:rsidRDefault="00052DE1">
      <w:pPr>
        <w:ind w:firstLine="360"/>
        <w:jc w:val="both"/>
        <w:rPr>
          <w:rFonts w:eastAsia="Times New Roman" w:cs="Times New Roman"/>
          <w:color w:val="222222"/>
          <w:szCs w:val="24"/>
          <w:highlight w:val="white"/>
        </w:rPr>
      </w:pPr>
    </w:p>
    <w:p w:rsidR="00052DE1" w:rsidRPr="00AF2C26" w:rsidRDefault="00564881">
      <w:pPr>
        <w:ind w:firstLine="360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 xml:space="preserve">A munkahelyi </w:t>
      </w:r>
      <w:proofErr w:type="spellStart"/>
      <w:r w:rsidRPr="00AF2C26">
        <w:rPr>
          <w:rFonts w:eastAsia="Times New Roman" w:cs="Times New Roman"/>
          <w:szCs w:val="24"/>
          <w:highlight w:val="white"/>
        </w:rPr>
        <w:t>inklúzió</w:t>
      </w:r>
      <w:proofErr w:type="spellEnd"/>
      <w:r w:rsidRPr="00AF2C26">
        <w:rPr>
          <w:rFonts w:eastAsia="Times New Roman" w:cs="Times New Roman"/>
          <w:szCs w:val="24"/>
          <w:highlight w:val="white"/>
        </w:rPr>
        <w:t xml:space="preserve"> folyamatának másik feltétele a leendő munkahely, munkakör és az ahhoz társuló feladatok felmérése, valamint a leendő munkatársak felkészítése. Ezek megismerésére, felmérésére időt kell szánni. </w:t>
      </w:r>
    </w:p>
    <w:p w:rsidR="00052DE1" w:rsidRPr="00AF2C26" w:rsidRDefault="00564881">
      <w:pPr>
        <w:ind w:firstLine="360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lastRenderedPageBreak/>
        <w:t xml:space="preserve">Magyarországon az értelmileg </w:t>
      </w:r>
      <w:r w:rsidR="00DB54F6" w:rsidRPr="00AF2C26">
        <w:rPr>
          <w:rFonts w:eastAsia="Times New Roman" w:cs="Times New Roman"/>
          <w:szCs w:val="24"/>
          <w:highlight w:val="white"/>
        </w:rPr>
        <w:t xml:space="preserve">fogyatékos </w:t>
      </w:r>
      <w:r w:rsidRPr="00AF2C26">
        <w:rPr>
          <w:rFonts w:eastAsia="Times New Roman" w:cs="Times New Roman"/>
          <w:szCs w:val="24"/>
          <w:highlight w:val="white"/>
        </w:rPr>
        <w:t xml:space="preserve">személyek foglalkoztatása a nyílt munkaerőpiacon annak ellenére, hogy az első próbálkozások lassan 25 évesek (a Down Alapítvány már 1995-ben támogatta lakóotthonban élő ügyfeleinek nyílt </w:t>
      </w:r>
      <w:proofErr w:type="spellStart"/>
      <w:r w:rsidRPr="00AF2C26">
        <w:rPr>
          <w:rFonts w:eastAsia="Times New Roman" w:cs="Times New Roman"/>
          <w:szCs w:val="24"/>
          <w:highlight w:val="white"/>
        </w:rPr>
        <w:t>munkaerőpiaci</w:t>
      </w:r>
      <w:proofErr w:type="spellEnd"/>
      <w:r w:rsidRPr="00AF2C26">
        <w:rPr>
          <w:rFonts w:eastAsia="Times New Roman" w:cs="Times New Roman"/>
          <w:szCs w:val="24"/>
          <w:highlight w:val="white"/>
        </w:rPr>
        <w:t xml:space="preserve"> foglalkoztatását), még gyerekcipőben jár, nem elterjedt, nem intézményesített, protokollal, szakmai irányelvekkel rendelkező tevékenység.</w:t>
      </w:r>
      <w:r w:rsidR="005A1F94" w:rsidRPr="00AF2C26">
        <w:rPr>
          <w:rFonts w:eastAsia="Times New Roman" w:cs="Times New Roman"/>
          <w:szCs w:val="24"/>
          <w:highlight w:val="white"/>
        </w:rPr>
        <w:t xml:space="preserve"> A munkáltatói oldalon jellemzően nincs elég ismeret, információ az értelmi </w:t>
      </w:r>
      <w:r w:rsidR="00C07CC7" w:rsidRPr="00AF2C26">
        <w:rPr>
          <w:rFonts w:eastAsia="Times New Roman" w:cs="Times New Roman"/>
          <w:szCs w:val="24"/>
          <w:highlight w:val="white"/>
        </w:rPr>
        <w:t>sérült</w:t>
      </w:r>
      <w:r w:rsidR="005A1F94" w:rsidRPr="00AF2C26">
        <w:rPr>
          <w:rFonts w:eastAsia="Times New Roman" w:cs="Times New Roman"/>
          <w:szCs w:val="24"/>
          <w:highlight w:val="white"/>
        </w:rPr>
        <w:t xml:space="preserve"> személyek foglalkoztatása terén és ezt fontos már a munkahely megkeresése előtt figyelembe venni. A nyíltpiaci munkahelyeket egyrészt az Alapítvány által létrehozott, már meglévő kapcsolatokon keresztül, másrészt előzetes ismeretség nélkül</w:t>
      </w:r>
      <w:r w:rsidR="00DB54F6" w:rsidRPr="00AF2C26">
        <w:rPr>
          <w:rFonts w:eastAsia="Times New Roman" w:cs="Times New Roman"/>
          <w:szCs w:val="24"/>
          <w:highlight w:val="white"/>
        </w:rPr>
        <w:t>,</w:t>
      </w:r>
      <w:r w:rsidR="005A1F94" w:rsidRPr="00AF2C26">
        <w:rPr>
          <w:rFonts w:eastAsia="Times New Roman" w:cs="Times New Roman"/>
          <w:szCs w:val="24"/>
          <w:highlight w:val="white"/>
        </w:rPr>
        <w:t xml:space="preserve"> úgynevezett hide</w:t>
      </w:r>
      <w:r w:rsidR="00C358C2" w:rsidRPr="00AF2C26">
        <w:rPr>
          <w:rFonts w:eastAsia="Times New Roman" w:cs="Times New Roman"/>
          <w:szCs w:val="24"/>
          <w:highlight w:val="white"/>
        </w:rPr>
        <w:t>ghívásoko</w:t>
      </w:r>
      <w:r w:rsidR="00C31347" w:rsidRPr="00AF2C26">
        <w:rPr>
          <w:rFonts w:eastAsia="Times New Roman" w:cs="Times New Roman"/>
          <w:szCs w:val="24"/>
          <w:highlight w:val="white"/>
        </w:rPr>
        <w:t>n</w:t>
      </w:r>
      <w:r w:rsidR="00B158F2" w:rsidRPr="00AF2C26">
        <w:rPr>
          <w:rFonts w:eastAsia="Times New Roman" w:cs="Times New Roman"/>
          <w:szCs w:val="24"/>
          <w:highlight w:val="white"/>
        </w:rPr>
        <w:t xml:space="preserve"> keresztül </w:t>
      </w:r>
      <w:r w:rsidR="00C31347" w:rsidRPr="00AF2C26">
        <w:rPr>
          <w:rFonts w:eastAsia="Times New Roman" w:cs="Times New Roman"/>
          <w:szCs w:val="24"/>
          <w:highlight w:val="white"/>
        </w:rPr>
        <w:t>érhetjük el</w:t>
      </w:r>
      <w:r w:rsidR="00C358C2" w:rsidRPr="00AF2C26">
        <w:rPr>
          <w:rFonts w:eastAsia="Times New Roman" w:cs="Times New Roman"/>
          <w:szCs w:val="24"/>
          <w:highlight w:val="white"/>
        </w:rPr>
        <w:t xml:space="preserve">. A kapcsolatfelvétel történhet </w:t>
      </w:r>
      <w:proofErr w:type="spellStart"/>
      <w:r w:rsidR="00C358C2" w:rsidRPr="00AF2C26">
        <w:rPr>
          <w:rFonts w:eastAsia="Times New Roman" w:cs="Times New Roman"/>
          <w:szCs w:val="24"/>
          <w:highlight w:val="white"/>
        </w:rPr>
        <w:t>emailben</w:t>
      </w:r>
      <w:proofErr w:type="spellEnd"/>
      <w:r w:rsidR="00C358C2" w:rsidRPr="00AF2C26">
        <w:rPr>
          <w:rFonts w:eastAsia="Times New Roman" w:cs="Times New Roman"/>
          <w:szCs w:val="24"/>
          <w:highlight w:val="white"/>
        </w:rPr>
        <w:t xml:space="preserve"> vagy telefonon. A megkeresés során világossá kell tenni, hogy a Down Alapítvány képviseletében történik a kapcsolatfelvétel és azt is, hogy mi a megkeresés célja. </w:t>
      </w:r>
      <w:proofErr w:type="spellStart"/>
      <w:r w:rsidR="00C358C2" w:rsidRPr="00AF2C26">
        <w:rPr>
          <w:rFonts w:eastAsia="Times New Roman" w:cs="Times New Roman"/>
          <w:szCs w:val="24"/>
          <w:highlight w:val="white"/>
        </w:rPr>
        <w:t>Emailes</w:t>
      </w:r>
      <w:proofErr w:type="spellEnd"/>
      <w:r w:rsidR="00C358C2" w:rsidRPr="00AF2C26">
        <w:rPr>
          <w:rFonts w:eastAsia="Times New Roman" w:cs="Times New Roman"/>
          <w:szCs w:val="24"/>
          <w:highlight w:val="white"/>
        </w:rPr>
        <w:t xml:space="preserve"> kapcsolatfelvétel során, javasolt az Alapítvány honlapját belinkelni. A kiküldött </w:t>
      </w:r>
      <w:proofErr w:type="spellStart"/>
      <w:r w:rsidR="00C358C2" w:rsidRPr="00AF2C26">
        <w:rPr>
          <w:rFonts w:eastAsia="Times New Roman" w:cs="Times New Roman"/>
          <w:szCs w:val="24"/>
          <w:highlight w:val="white"/>
        </w:rPr>
        <w:t>emailre</w:t>
      </w:r>
      <w:proofErr w:type="spellEnd"/>
      <w:r w:rsidR="00C358C2" w:rsidRPr="00AF2C26">
        <w:rPr>
          <w:rFonts w:eastAsia="Times New Roman" w:cs="Times New Roman"/>
          <w:szCs w:val="24"/>
          <w:highlight w:val="white"/>
        </w:rPr>
        <w:t xml:space="preserve"> remélhetőleg </w:t>
      </w:r>
      <w:r w:rsidR="000512D8" w:rsidRPr="00AF2C26">
        <w:rPr>
          <w:rFonts w:eastAsia="Times New Roman" w:cs="Times New Roman"/>
          <w:szCs w:val="24"/>
          <w:highlight w:val="white"/>
        </w:rPr>
        <w:t>érkezik</w:t>
      </w:r>
      <w:r w:rsidR="00C358C2" w:rsidRPr="00AF2C26">
        <w:rPr>
          <w:rFonts w:eastAsia="Times New Roman" w:cs="Times New Roman"/>
          <w:szCs w:val="24"/>
          <w:highlight w:val="white"/>
        </w:rPr>
        <w:t xml:space="preserve"> valamilyen válasz, amely alapján meg lehet tervezni a további tárgyalásokat, együttműködést. Amennyiben az </w:t>
      </w:r>
      <w:proofErr w:type="spellStart"/>
      <w:r w:rsidR="00C358C2" w:rsidRPr="00AF2C26">
        <w:rPr>
          <w:rFonts w:eastAsia="Times New Roman" w:cs="Times New Roman"/>
          <w:szCs w:val="24"/>
          <w:highlight w:val="white"/>
        </w:rPr>
        <w:t>emailes</w:t>
      </w:r>
      <w:proofErr w:type="spellEnd"/>
      <w:r w:rsidR="00C358C2" w:rsidRPr="00AF2C26">
        <w:rPr>
          <w:rFonts w:eastAsia="Times New Roman" w:cs="Times New Roman"/>
          <w:szCs w:val="24"/>
          <w:highlight w:val="white"/>
        </w:rPr>
        <w:t xml:space="preserve"> megkeresésre 2 héten belül nem érkezik válasz, akkor</w:t>
      </w:r>
      <w:r w:rsidR="00C7612C" w:rsidRPr="00AF2C26">
        <w:rPr>
          <w:rFonts w:eastAsia="Times New Roman" w:cs="Times New Roman"/>
          <w:szCs w:val="24"/>
          <w:highlight w:val="white"/>
        </w:rPr>
        <w:t>,</w:t>
      </w:r>
      <w:r w:rsidR="00C358C2" w:rsidRPr="00AF2C26">
        <w:rPr>
          <w:rFonts w:eastAsia="Times New Roman" w:cs="Times New Roman"/>
          <w:szCs w:val="24"/>
          <w:highlight w:val="white"/>
        </w:rPr>
        <w:t xml:space="preserve"> ha van telefonos elérhetőség, akkor érdemes érdeklődni, hogy megkapták-e az </w:t>
      </w:r>
      <w:proofErr w:type="spellStart"/>
      <w:r w:rsidR="00C358C2" w:rsidRPr="00AF2C26">
        <w:rPr>
          <w:rFonts w:eastAsia="Times New Roman" w:cs="Times New Roman"/>
          <w:szCs w:val="24"/>
          <w:highlight w:val="white"/>
        </w:rPr>
        <w:t>emailt</w:t>
      </w:r>
      <w:proofErr w:type="spellEnd"/>
      <w:r w:rsidR="00C358C2" w:rsidRPr="00AF2C26">
        <w:rPr>
          <w:rFonts w:eastAsia="Times New Roman" w:cs="Times New Roman"/>
          <w:szCs w:val="24"/>
          <w:highlight w:val="white"/>
        </w:rPr>
        <w:t xml:space="preserve">. Ha a tárgyalások során az derül ki, hogy van nyitottsága a munkáltató részéről, akkor a későbbi együttműködési területek meghatározása előtt, ki kell menni a munkahelyre és </w:t>
      </w:r>
      <w:r w:rsidR="00C7612C" w:rsidRPr="00AF2C26">
        <w:rPr>
          <w:rFonts w:eastAsia="Times New Roman" w:cs="Times New Roman"/>
          <w:szCs w:val="24"/>
          <w:highlight w:val="white"/>
        </w:rPr>
        <w:t xml:space="preserve">megnézni, hogy melyek azok a munkafolyamatok, amelyeket értelmi sérült </w:t>
      </w:r>
      <w:r w:rsidR="00E65965" w:rsidRPr="00AF2C26">
        <w:rPr>
          <w:rFonts w:eastAsia="Times New Roman" w:cs="Times New Roman"/>
          <w:szCs w:val="24"/>
          <w:highlight w:val="white"/>
        </w:rPr>
        <w:t xml:space="preserve">munkavállaló </w:t>
      </w:r>
      <w:r w:rsidR="00C7612C" w:rsidRPr="00AF2C26">
        <w:rPr>
          <w:rFonts w:eastAsia="Times New Roman" w:cs="Times New Roman"/>
          <w:szCs w:val="24"/>
          <w:highlight w:val="white"/>
        </w:rPr>
        <w:t xml:space="preserve">is el tud látni. </w:t>
      </w:r>
      <w:r w:rsidRPr="00AF2C26">
        <w:rPr>
          <w:rFonts w:eastAsia="Times New Roman" w:cs="Times New Roman"/>
          <w:szCs w:val="24"/>
          <w:highlight w:val="white"/>
        </w:rPr>
        <w:t xml:space="preserve"> </w:t>
      </w:r>
      <w:r w:rsidR="006672EE" w:rsidRPr="00AF2C26">
        <w:rPr>
          <w:rFonts w:eastAsia="Times New Roman" w:cs="Times New Roman"/>
          <w:szCs w:val="24"/>
          <w:highlight w:val="white"/>
        </w:rPr>
        <w:t>A</w:t>
      </w:r>
      <w:r w:rsidR="00C7612C" w:rsidRPr="00AF2C26">
        <w:rPr>
          <w:rFonts w:eastAsia="Times New Roman" w:cs="Times New Roman"/>
          <w:szCs w:val="24"/>
          <w:highlight w:val="white"/>
        </w:rPr>
        <w:t xml:space="preserve"> feltáró látogatás után </w:t>
      </w:r>
      <w:proofErr w:type="gramStart"/>
      <w:r w:rsidR="00C7612C" w:rsidRPr="00AF2C26">
        <w:rPr>
          <w:rFonts w:eastAsia="Times New Roman" w:cs="Times New Roman"/>
          <w:szCs w:val="24"/>
          <w:highlight w:val="white"/>
        </w:rPr>
        <w:t xml:space="preserve">az </w:t>
      </w:r>
      <w:r w:rsidRPr="00AF2C26">
        <w:rPr>
          <w:rFonts w:eastAsia="Times New Roman" w:cs="Times New Roman"/>
          <w:szCs w:val="24"/>
          <w:highlight w:val="white"/>
        </w:rPr>
        <w:t xml:space="preserve"> </w:t>
      </w:r>
      <w:proofErr w:type="spellStart"/>
      <w:r w:rsidRPr="00AF2C26">
        <w:rPr>
          <w:rFonts w:eastAsia="Times New Roman" w:cs="Times New Roman"/>
          <w:szCs w:val="24"/>
          <w:highlight w:val="white"/>
        </w:rPr>
        <w:t>inklúzióra</w:t>
      </w:r>
      <w:proofErr w:type="spellEnd"/>
      <w:proofErr w:type="gramEnd"/>
      <w:r w:rsidRPr="00AF2C26">
        <w:rPr>
          <w:rFonts w:eastAsia="Times New Roman" w:cs="Times New Roman"/>
          <w:szCs w:val="24"/>
          <w:highlight w:val="white"/>
        </w:rPr>
        <w:t xml:space="preserve"> nyitott munkahely és a szakmai támogató szervezet közösen alakítják a lehetséges feladatok körét, valamint a konkrét munkahely és a személy együttesére szabott megoldásokat. Ennek érdekében javasolt több alkalommal is találkozni a befogadó szervezet képviselőivel és felelőseivel egyeztetés céljából. Az előkészítésbe nem csak a döntéshozókat és az operatív vezetőket, de a személyzet olyan tagját/tagjait is be kell vonni, akik érintettek lesznek az értelmi</w:t>
      </w:r>
      <w:r w:rsidR="00E65965" w:rsidRPr="00AF2C26">
        <w:rPr>
          <w:rFonts w:eastAsia="Times New Roman" w:cs="Times New Roman"/>
          <w:szCs w:val="24"/>
          <w:highlight w:val="white"/>
        </w:rPr>
        <w:t xml:space="preserve"> fogyatékos </w:t>
      </w:r>
      <w:r w:rsidRPr="00AF2C26">
        <w:rPr>
          <w:rFonts w:eastAsia="Times New Roman" w:cs="Times New Roman"/>
          <w:szCs w:val="24"/>
          <w:highlight w:val="white"/>
        </w:rPr>
        <w:t>személy foglalkoztatásában</w:t>
      </w:r>
      <w:r w:rsidR="00E65965" w:rsidRPr="00AF2C26">
        <w:rPr>
          <w:rFonts w:eastAsia="Times New Roman" w:cs="Times New Roman"/>
          <w:szCs w:val="24"/>
          <w:highlight w:val="white"/>
        </w:rPr>
        <w:t xml:space="preserve"> (közvetlen munkatársak)</w:t>
      </w:r>
      <w:r w:rsidRPr="00AF2C26">
        <w:rPr>
          <w:rFonts w:eastAsia="Times New Roman" w:cs="Times New Roman"/>
          <w:szCs w:val="24"/>
          <w:highlight w:val="white"/>
        </w:rPr>
        <w:t>.</w:t>
      </w:r>
    </w:p>
    <w:p w:rsidR="00052DE1" w:rsidRPr="00AF2C26" w:rsidRDefault="00564881">
      <w:pPr>
        <w:ind w:firstLine="360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Tapasztalataink alapján gyakran a közvetlen kollégák látják át a legjobban, hogy mik azok a feladatok, amik az értelmi fogyatékos jelölteknek átadhatóak. Az új munkahely megismerése, felmérése során javasolt nyitott szemmel járni, az egyes feladatkörök legapróbb mozzanatait is feltárni. Így készül el a lehetséges feladatok listája. Jelenlétünk során képet kapunk arról, hogy milyen tevékenységekre, munkahelyi tényezőkre kell felkészíteni a jelölteket.</w:t>
      </w:r>
    </w:p>
    <w:p w:rsidR="00052DE1" w:rsidRPr="00AF2C26" w:rsidRDefault="00564881">
      <w:pPr>
        <w:ind w:firstLine="360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A leendő feladatok összegyűjtése esetenként nem egy már meglévő munkakör kijelölését jelenti, hanem egy adott feladatkör „akadálymentesítésével” új pozíciót is létre lehet hozni</w:t>
      </w:r>
      <w:r w:rsidR="00E65965" w:rsidRPr="00AF2C26">
        <w:rPr>
          <w:rFonts w:eastAsia="Times New Roman" w:cs="Times New Roman"/>
          <w:szCs w:val="24"/>
          <w:highlight w:val="white"/>
        </w:rPr>
        <w:t xml:space="preserve"> (munkakör-szűkítés)</w:t>
      </w:r>
      <w:r w:rsidRPr="00AF2C26">
        <w:rPr>
          <w:rFonts w:eastAsia="Times New Roman" w:cs="Times New Roman"/>
          <w:szCs w:val="24"/>
          <w:highlight w:val="white"/>
        </w:rPr>
        <w:t xml:space="preserve">, amit az értelmileg akadályozott munkavállalók képességeihez igazítunk. Például a vendéglátásban az éttermi kisegítő pozícióba olyan feladatokat válogatunk be, amik </w:t>
      </w:r>
      <w:r w:rsidRPr="00AF2C26">
        <w:rPr>
          <w:rFonts w:eastAsia="Times New Roman" w:cs="Times New Roman"/>
          <w:szCs w:val="24"/>
          <w:highlight w:val="white"/>
        </w:rPr>
        <w:lastRenderedPageBreak/>
        <w:t xml:space="preserve">alapvetően a felszolgálók járulékos feladatai, mint például szalvétahajtogatás, evőeszköz-fényesítés, asztalterítés, stb. </w:t>
      </w:r>
      <w:proofErr w:type="gramStart"/>
      <w:r w:rsidRPr="00AF2C26">
        <w:rPr>
          <w:rFonts w:eastAsia="Times New Roman" w:cs="Times New Roman"/>
          <w:szCs w:val="24"/>
          <w:highlight w:val="white"/>
        </w:rPr>
        <w:t>Így</w:t>
      </w:r>
      <w:proofErr w:type="gramEnd"/>
      <w:r w:rsidRPr="00AF2C26">
        <w:rPr>
          <w:rFonts w:eastAsia="Times New Roman" w:cs="Times New Roman"/>
          <w:szCs w:val="24"/>
          <w:highlight w:val="white"/>
        </w:rPr>
        <w:t xml:space="preserve"> az értelmi fogyatékos munkavállaló olyan munkakörben tud elhelyezkedni, amelynek feladatait megbízhatóan el tudja látni és nem tartalmaz olyan feladatokat, amiket a munkáltató nem bízhat rá, például rendelésfelvétel, fizetés.</w:t>
      </w:r>
    </w:p>
    <w:p w:rsidR="00052DE1" w:rsidRPr="00AF2C26" w:rsidRDefault="00564881">
      <w:pPr>
        <w:ind w:firstLine="360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 xml:space="preserve">A feladatok összegyűjtése mellett érdemes megismerni a munkahelyi légkört, a személyzet attitűdjét. Kritikus fontosságú még az ügyfél munkába állását megelőzően tudatosítani a kollégák részéről esetlegesen felmerülő kétségeket, tisztázni, hogy mi várható, mikor kell segítséget kérni a mentortól vagy más szakembertől. Kulcsfontosságú formalizált vagy informális </w:t>
      </w:r>
      <w:proofErr w:type="spellStart"/>
      <w:r w:rsidRPr="00AF2C26">
        <w:rPr>
          <w:rFonts w:eastAsia="Times New Roman" w:cs="Times New Roman"/>
          <w:szCs w:val="24"/>
          <w:highlight w:val="white"/>
        </w:rPr>
        <w:t>helpdesket</w:t>
      </w:r>
      <w:proofErr w:type="spellEnd"/>
      <w:r w:rsidRPr="00AF2C26">
        <w:rPr>
          <w:rFonts w:eastAsia="Times New Roman" w:cs="Times New Roman"/>
          <w:szCs w:val="24"/>
          <w:highlight w:val="white"/>
        </w:rPr>
        <w:t xml:space="preserve"> működtetni, biztosítani egy összekötő személyt, akit mindig el lehet érni, akár a foglalkoztatott, akár a </w:t>
      </w:r>
      <w:r w:rsidR="00E65965" w:rsidRPr="00AF2C26">
        <w:rPr>
          <w:rFonts w:eastAsia="Times New Roman" w:cs="Times New Roman"/>
          <w:szCs w:val="24"/>
          <w:highlight w:val="white"/>
        </w:rPr>
        <w:t xml:space="preserve">munkáltató </w:t>
      </w:r>
      <w:r w:rsidRPr="00AF2C26">
        <w:rPr>
          <w:rFonts w:eastAsia="Times New Roman" w:cs="Times New Roman"/>
          <w:szCs w:val="24"/>
          <w:highlight w:val="white"/>
        </w:rPr>
        <w:t xml:space="preserve">/ kollégák részéről. Megelőzésre, előkészítésre jó keretet szolgáltathat az érzékenyítő tréning, amelyet az </w:t>
      </w:r>
      <w:r w:rsidR="00740296" w:rsidRPr="00AF2C26">
        <w:rPr>
          <w:rFonts w:eastAsia="Times New Roman" w:cs="Times New Roman"/>
          <w:szCs w:val="24"/>
          <w:highlight w:val="white"/>
        </w:rPr>
        <w:t>1</w:t>
      </w:r>
      <w:r w:rsidRPr="00AF2C26">
        <w:rPr>
          <w:rFonts w:eastAsia="Times New Roman" w:cs="Times New Roman"/>
          <w:szCs w:val="24"/>
          <w:highlight w:val="white"/>
        </w:rPr>
        <w:t>.</w:t>
      </w:r>
      <w:r w:rsidR="00E65965" w:rsidRPr="00AF2C26">
        <w:rPr>
          <w:rFonts w:eastAsia="Times New Roman" w:cs="Times New Roman"/>
          <w:szCs w:val="24"/>
          <w:highlight w:val="white"/>
        </w:rPr>
        <w:t>6</w:t>
      </w:r>
      <w:r w:rsidRPr="00AF2C26">
        <w:rPr>
          <w:rFonts w:eastAsia="Times New Roman" w:cs="Times New Roman"/>
          <w:szCs w:val="24"/>
          <w:highlight w:val="white"/>
        </w:rPr>
        <w:t>. pontban fogunk bemutatni.</w:t>
      </w:r>
    </w:p>
    <w:p w:rsidR="00AF2C26" w:rsidRDefault="00C7612C" w:rsidP="001D4C09">
      <w:pPr>
        <w:ind w:firstLine="360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 xml:space="preserve">Ha a megbeszélések, egyeztetések során letisztult, hogy a támogató szervezet és a nyílt </w:t>
      </w:r>
      <w:proofErr w:type="spellStart"/>
      <w:r w:rsidRPr="00AF2C26">
        <w:rPr>
          <w:rFonts w:eastAsia="Times New Roman" w:cs="Times New Roman"/>
          <w:szCs w:val="24"/>
          <w:highlight w:val="white"/>
        </w:rPr>
        <w:t>munkaerőpiaci</w:t>
      </w:r>
      <w:proofErr w:type="spellEnd"/>
      <w:r w:rsidRPr="00AF2C26">
        <w:rPr>
          <w:rFonts w:eastAsia="Times New Roman" w:cs="Times New Roman"/>
          <w:szCs w:val="24"/>
          <w:highlight w:val="white"/>
        </w:rPr>
        <w:t xml:space="preserve"> munkáltató miben </w:t>
      </w:r>
      <w:r w:rsidR="00E65965" w:rsidRPr="00AF2C26">
        <w:rPr>
          <w:rFonts w:eastAsia="Times New Roman" w:cs="Times New Roman"/>
          <w:szCs w:val="24"/>
          <w:highlight w:val="white"/>
        </w:rPr>
        <w:t xml:space="preserve">tudnak </w:t>
      </w:r>
      <w:r w:rsidRPr="00AF2C26">
        <w:rPr>
          <w:rFonts w:eastAsia="Times New Roman" w:cs="Times New Roman"/>
          <w:szCs w:val="24"/>
          <w:highlight w:val="white"/>
        </w:rPr>
        <w:t>együttműködni, akkor ezt egy együttműködési megállapodás formájában rögzíteni is kell. Ha a munkáltatónak nincs még erre mintája, bevett gyakorlata</w:t>
      </w:r>
      <w:r w:rsidR="00E65965" w:rsidRPr="00AF2C26">
        <w:rPr>
          <w:rFonts w:eastAsia="Times New Roman" w:cs="Times New Roman"/>
          <w:szCs w:val="24"/>
          <w:highlight w:val="white"/>
        </w:rPr>
        <w:t>,</w:t>
      </w:r>
      <w:r w:rsidRPr="00AF2C26">
        <w:rPr>
          <w:rFonts w:eastAsia="Times New Roman" w:cs="Times New Roman"/>
          <w:szCs w:val="24"/>
          <w:highlight w:val="white"/>
        </w:rPr>
        <w:t xml:space="preserve"> akkor el kell küldeni nekik az Alapítvány által elkészített együttműködési </w:t>
      </w:r>
      <w:proofErr w:type="spellStart"/>
      <w:r w:rsidRPr="00AF2C26">
        <w:rPr>
          <w:rFonts w:eastAsia="Times New Roman" w:cs="Times New Roman"/>
          <w:szCs w:val="24"/>
          <w:highlight w:val="white"/>
        </w:rPr>
        <w:t>megállapodást.</w:t>
      </w:r>
      <w:proofErr w:type="gramStart"/>
      <w:r w:rsidRPr="00AF2C26">
        <w:rPr>
          <w:rFonts w:eastAsia="Times New Roman" w:cs="Times New Roman"/>
          <w:szCs w:val="24"/>
          <w:highlight w:val="white"/>
        </w:rPr>
        <w:t>A</w:t>
      </w:r>
      <w:proofErr w:type="spellEnd"/>
      <w:proofErr w:type="gramEnd"/>
      <w:r w:rsidRPr="00AF2C26">
        <w:rPr>
          <w:rFonts w:eastAsia="Times New Roman" w:cs="Times New Roman"/>
          <w:szCs w:val="24"/>
          <w:highlight w:val="white"/>
        </w:rPr>
        <w:t xml:space="preserve"> tényleges munka a megállapodás aláírásával kezdődhet meg.</w:t>
      </w:r>
    </w:p>
    <w:p w:rsidR="001D4C09" w:rsidRPr="001D4C09" w:rsidRDefault="001D4C09" w:rsidP="001D4C09">
      <w:pPr>
        <w:ind w:firstLine="360"/>
        <w:jc w:val="both"/>
        <w:rPr>
          <w:rFonts w:eastAsia="Times New Roman" w:cs="Times New Roman"/>
          <w:szCs w:val="24"/>
          <w:highlight w:val="white"/>
        </w:rPr>
      </w:pPr>
    </w:p>
    <w:p w:rsidR="00052DE1" w:rsidRPr="00AF2C26" w:rsidRDefault="00FC596C" w:rsidP="00FC596C">
      <w:pPr>
        <w:pStyle w:val="Cmsor2"/>
        <w:rPr>
          <w:rFonts w:cs="Times New Roman"/>
          <w:highlight w:val="white"/>
        </w:rPr>
      </w:pPr>
      <w:bookmarkStart w:id="4" w:name="_Toc128410662"/>
      <w:r w:rsidRPr="00AB0941">
        <w:rPr>
          <w:rFonts w:cs="Times New Roman"/>
          <w:highlight w:val="white"/>
        </w:rPr>
        <w:t>1</w:t>
      </w:r>
      <w:r w:rsidR="00564881" w:rsidRPr="00AF2C26">
        <w:rPr>
          <w:rFonts w:cs="Times New Roman"/>
          <w:highlight w:val="white"/>
        </w:rPr>
        <w:t xml:space="preserve">.3. Nyílt </w:t>
      </w:r>
      <w:proofErr w:type="spellStart"/>
      <w:r w:rsidR="00564881" w:rsidRPr="00AF2C26">
        <w:rPr>
          <w:rFonts w:cs="Times New Roman"/>
          <w:highlight w:val="white"/>
        </w:rPr>
        <w:t>munkaerőpiaci</w:t>
      </w:r>
      <w:proofErr w:type="spellEnd"/>
      <w:r w:rsidR="00564881" w:rsidRPr="00AF2C26">
        <w:rPr>
          <w:rFonts w:cs="Times New Roman"/>
          <w:highlight w:val="white"/>
        </w:rPr>
        <w:t xml:space="preserve"> foglalkoztatásra jelölt értelmi</w:t>
      </w:r>
      <w:r w:rsidR="00E65965" w:rsidRPr="00AF2C26">
        <w:rPr>
          <w:rFonts w:cs="Times New Roman"/>
          <w:highlight w:val="white"/>
        </w:rPr>
        <w:t xml:space="preserve"> sérült</w:t>
      </w:r>
      <w:r w:rsidR="005D60F0" w:rsidRPr="00AB0941">
        <w:rPr>
          <w:rFonts w:cs="Times New Roman"/>
          <w:highlight w:val="white"/>
        </w:rPr>
        <w:t xml:space="preserve"> </w:t>
      </w:r>
      <w:r w:rsidR="00564881" w:rsidRPr="00AF2C26">
        <w:rPr>
          <w:rFonts w:cs="Times New Roman"/>
          <w:highlight w:val="white"/>
        </w:rPr>
        <w:t>ügyfelek felkészítése</w:t>
      </w:r>
      <w:bookmarkEnd w:id="4"/>
    </w:p>
    <w:p w:rsidR="00B571E1" w:rsidRPr="00AF2C26" w:rsidRDefault="00B571E1" w:rsidP="00B571E1">
      <w:pPr>
        <w:rPr>
          <w:rFonts w:cs="Times New Roman"/>
          <w:highlight w:val="white"/>
        </w:rPr>
      </w:pPr>
    </w:p>
    <w:p w:rsidR="00052DE1" w:rsidRPr="00AF2C26" w:rsidRDefault="00564881">
      <w:pPr>
        <w:ind w:firstLine="426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Az ügyfelek felkészítése megvalósulhat csoportosan és/vagy egyénileg.</w:t>
      </w:r>
    </w:p>
    <w:p w:rsidR="00052DE1" w:rsidRPr="00AF2C26" w:rsidRDefault="00564881">
      <w:pPr>
        <w:ind w:firstLine="426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 xml:space="preserve">A nyílt munkaerőpiacra való általános felkészítést lehet és érdemes, legalább részben csoportban tartani, így a kiválasztott jelöltek megoszthatják a tudásukat egymással, illetve hasznos lehet az ügyfelek tudását, képességeit, részvételét egymáshoz viszonyítva is összevetni. Az általános felkészítés főbb témakörei a következők: </w:t>
      </w:r>
    </w:p>
    <w:p w:rsidR="00052DE1" w:rsidRPr="00AF2C26" w:rsidRDefault="0056488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 xml:space="preserve">önéletrajz (tanulmányok, munkatapasztalat, </w:t>
      </w:r>
      <w:proofErr w:type="spellStart"/>
      <w:r w:rsidRPr="00AF2C26">
        <w:rPr>
          <w:rFonts w:eastAsia="Times New Roman" w:cs="Times New Roman"/>
          <w:szCs w:val="24"/>
          <w:highlight w:val="white"/>
        </w:rPr>
        <w:t>gyakornokkénti</w:t>
      </w:r>
      <w:proofErr w:type="spellEnd"/>
      <w:r w:rsidRPr="00AF2C26">
        <w:rPr>
          <w:rFonts w:eastAsia="Times New Roman" w:cs="Times New Roman"/>
          <w:szCs w:val="24"/>
          <w:highlight w:val="white"/>
        </w:rPr>
        <w:t xml:space="preserve"> tapasztalat),</w:t>
      </w:r>
    </w:p>
    <w:p w:rsidR="00052DE1" w:rsidRPr="00AF2C26" w:rsidRDefault="0056488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 xml:space="preserve">erősségek és gyengeségek, </w:t>
      </w:r>
    </w:p>
    <w:p w:rsidR="00052DE1" w:rsidRPr="00AF2C26" w:rsidRDefault="0056488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 xml:space="preserve">állásra való jelentkezés, állásinterjú, </w:t>
      </w:r>
    </w:p>
    <w:p w:rsidR="00052DE1" w:rsidRPr="00AF2C26" w:rsidRDefault="0056488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 xml:space="preserve">munkaszerződés, </w:t>
      </w:r>
    </w:p>
    <w:p w:rsidR="00052DE1" w:rsidRPr="00AF2C26" w:rsidRDefault="0056488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 xml:space="preserve">munkavállalói jogok és kötelességek, </w:t>
      </w:r>
    </w:p>
    <w:p w:rsidR="00052DE1" w:rsidRPr="00AF2C26" w:rsidRDefault="0056488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 xml:space="preserve">munkahelyi kapcsolatok (főnök-beosztott viszony, munkakapcsolat keretei), </w:t>
      </w:r>
    </w:p>
    <w:p w:rsidR="00052DE1" w:rsidRPr="00AF2C26" w:rsidRDefault="0056488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lastRenderedPageBreak/>
        <w:t xml:space="preserve">feladatok teljesítése és hibák javítása, </w:t>
      </w:r>
    </w:p>
    <w:p w:rsidR="00052DE1" w:rsidRPr="00AF2C26" w:rsidRDefault="0056488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 xml:space="preserve">szünetek beosztása, </w:t>
      </w:r>
    </w:p>
    <w:p w:rsidR="00052DE1" w:rsidRPr="00AF2C26" w:rsidRDefault="0056488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megjelenés és munkaruha,</w:t>
      </w:r>
    </w:p>
    <w:p w:rsidR="00052DE1" w:rsidRPr="00AF2C26" w:rsidRDefault="0056488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munkahelyi körülmények, kockázatok, munkavédelem, tűzvédelem.</w:t>
      </w:r>
    </w:p>
    <w:p w:rsidR="00052DE1" w:rsidRPr="00AF2C26" w:rsidRDefault="00564881">
      <w:pPr>
        <w:ind w:firstLine="360"/>
        <w:jc w:val="both"/>
        <w:rPr>
          <w:rFonts w:eastAsia="Times New Roman" w:cs="Times New Roman"/>
          <w:szCs w:val="24"/>
        </w:rPr>
      </w:pPr>
      <w:r w:rsidRPr="00AF2C26">
        <w:rPr>
          <w:rFonts w:eastAsia="Times New Roman" w:cs="Times New Roman"/>
          <w:szCs w:val="24"/>
        </w:rPr>
        <w:t xml:space="preserve">Az egyéni felkészítés során már érdemes a konkrét leendő munkahelyre koncentrálni. A jelölttel tisztázni kell: </w:t>
      </w:r>
    </w:p>
    <w:p w:rsidR="00052DE1" w:rsidRPr="00AF2C26" w:rsidRDefault="0056488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szCs w:val="24"/>
        </w:rPr>
      </w:pPr>
      <w:r w:rsidRPr="00AF2C26">
        <w:rPr>
          <w:rFonts w:eastAsia="Times New Roman" w:cs="Times New Roman"/>
          <w:szCs w:val="24"/>
        </w:rPr>
        <w:t xml:space="preserve">a jövőbeni feladatokat, </w:t>
      </w:r>
    </w:p>
    <w:p w:rsidR="00052DE1" w:rsidRPr="00AF2C26" w:rsidRDefault="0056488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szCs w:val="24"/>
        </w:rPr>
      </w:pPr>
      <w:r w:rsidRPr="00AF2C26">
        <w:rPr>
          <w:rFonts w:eastAsia="Times New Roman" w:cs="Times New Roman"/>
          <w:szCs w:val="24"/>
        </w:rPr>
        <w:t xml:space="preserve">elvárásokat, </w:t>
      </w:r>
    </w:p>
    <w:p w:rsidR="00052DE1" w:rsidRPr="00AF2C26" w:rsidRDefault="0056488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szCs w:val="24"/>
        </w:rPr>
      </w:pPr>
      <w:r w:rsidRPr="00AF2C26">
        <w:rPr>
          <w:rFonts w:eastAsia="Times New Roman" w:cs="Times New Roman"/>
          <w:szCs w:val="24"/>
        </w:rPr>
        <w:t>az új munkahely szabályait különös tekintettel a munkaidőre és a munkaruhára,</w:t>
      </w:r>
    </w:p>
    <w:p w:rsidR="00052DE1" w:rsidRPr="00AF2C26" w:rsidRDefault="0056488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szCs w:val="24"/>
        </w:rPr>
      </w:pPr>
      <w:r w:rsidRPr="00AF2C26">
        <w:rPr>
          <w:rFonts w:eastAsia="Times New Roman" w:cs="Times New Roman"/>
          <w:szCs w:val="24"/>
        </w:rPr>
        <w:t>a helyi szokásokat, kockázatokat,</w:t>
      </w:r>
    </w:p>
    <w:p w:rsidR="00052DE1" w:rsidRPr="00AF2C26" w:rsidRDefault="0056488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szCs w:val="24"/>
        </w:rPr>
      </w:pPr>
      <w:r w:rsidRPr="00AF2C26">
        <w:rPr>
          <w:rFonts w:eastAsia="Times New Roman" w:cs="Times New Roman"/>
          <w:szCs w:val="24"/>
        </w:rPr>
        <w:t>a munkatársakra vonatkozó információt: nevek, elérhetőségek.</w:t>
      </w:r>
    </w:p>
    <w:p w:rsidR="00052DE1" w:rsidRPr="00AF2C26" w:rsidRDefault="00564881">
      <w:pPr>
        <w:ind w:firstLine="360"/>
        <w:jc w:val="both"/>
        <w:rPr>
          <w:rFonts w:eastAsia="Times New Roman" w:cs="Times New Roman"/>
          <w:szCs w:val="24"/>
        </w:rPr>
      </w:pPr>
      <w:r w:rsidRPr="00AF2C26">
        <w:rPr>
          <w:rFonts w:eastAsia="Times New Roman" w:cs="Times New Roman"/>
          <w:szCs w:val="24"/>
        </w:rPr>
        <w:t>Amennyiben a munkahelynek van honlapja vagy valamilyen szociális média elérhetősége, ajánlott az ott található képek segítségével ismerkedni magával a hellyel, a környezettel. Tisztázzuk a jelölt felmerülő kétségeit és kérdéseit, és segítsük abban, hogy a jelölt ügyfélnek reális elképzelése legyen a leendő munkahelyről.</w:t>
      </w:r>
    </w:p>
    <w:p w:rsidR="00052DE1" w:rsidRDefault="00564881" w:rsidP="001D4C09">
      <w:pPr>
        <w:ind w:firstLine="360"/>
        <w:jc w:val="both"/>
        <w:rPr>
          <w:rFonts w:eastAsia="Times New Roman" w:cs="Times New Roman"/>
          <w:szCs w:val="24"/>
        </w:rPr>
      </w:pPr>
      <w:r w:rsidRPr="00AF2C26">
        <w:rPr>
          <w:rFonts w:eastAsia="Times New Roman" w:cs="Times New Roman"/>
          <w:szCs w:val="24"/>
        </w:rPr>
        <w:t>Az ügyfél beilleszkedését egyéni szükségletei szerint segédanyagokkal támogatjuk. Ha már a felkészülés során van olyan terület, amelyben támogatást igényel, lehetőség szerint érdemes ezt mielőbb elkészíteni. Például egy lista a leendő munkatársakról vagy a feladatok lépésenkénti bemutatása képekkel.</w:t>
      </w:r>
    </w:p>
    <w:p w:rsidR="00C57268" w:rsidRPr="00C57268" w:rsidRDefault="00C57268" w:rsidP="001D4C09">
      <w:pPr>
        <w:ind w:firstLine="360"/>
        <w:jc w:val="both"/>
        <w:rPr>
          <w:rFonts w:eastAsia="Times New Roman" w:cs="Times New Roman"/>
          <w:sz w:val="8"/>
          <w:szCs w:val="8"/>
        </w:rPr>
      </w:pPr>
    </w:p>
    <w:p w:rsidR="00052DE1" w:rsidRPr="00AF2C26" w:rsidRDefault="00FC596C" w:rsidP="00FC596C">
      <w:pPr>
        <w:pStyle w:val="Cmsor2"/>
        <w:rPr>
          <w:rFonts w:cs="Times New Roman"/>
          <w:highlight w:val="white"/>
        </w:rPr>
      </w:pPr>
      <w:bookmarkStart w:id="5" w:name="_Toc128410663"/>
      <w:r w:rsidRPr="00AB0941">
        <w:rPr>
          <w:rFonts w:cs="Times New Roman"/>
          <w:highlight w:val="white"/>
        </w:rPr>
        <w:t>1</w:t>
      </w:r>
      <w:r w:rsidR="00564881" w:rsidRPr="00AF2C26">
        <w:rPr>
          <w:rFonts w:cs="Times New Roman"/>
          <w:highlight w:val="white"/>
        </w:rPr>
        <w:t>.4. Munkahely megismerése, bemutatkozás, kezdetek</w:t>
      </w:r>
      <w:bookmarkEnd w:id="5"/>
    </w:p>
    <w:p w:rsidR="00052DE1" w:rsidRPr="00AB0941" w:rsidRDefault="00052DE1">
      <w:pPr>
        <w:ind w:firstLine="360"/>
        <w:jc w:val="both"/>
        <w:rPr>
          <w:rFonts w:eastAsia="Times New Roman" w:cs="Times New Roman"/>
          <w:color w:val="222222"/>
          <w:szCs w:val="24"/>
          <w:highlight w:val="white"/>
        </w:rPr>
      </w:pPr>
    </w:p>
    <w:p w:rsidR="00052DE1" w:rsidRPr="00AF2C26" w:rsidRDefault="00564881">
      <w:pPr>
        <w:ind w:firstLine="360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A munka megkezdése előtt érdemes szervezni egy találkozót, amelyen a kiválasztott ügyfél és a leendő munkahely vezetője és a személyzet 1–2 tagja, a jelölt leendő koordinátora megismerkednek egymással.</w:t>
      </w:r>
    </w:p>
    <w:p w:rsidR="00052DE1" w:rsidRPr="00AF2C26" w:rsidRDefault="00564881">
      <w:pPr>
        <w:ind w:firstLine="360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Mivel a jelölt kiválasztását döntően a támogató szervezet végzi</w:t>
      </w:r>
      <w:r w:rsidR="00E65965" w:rsidRPr="00AF2C26">
        <w:rPr>
          <w:rFonts w:eastAsia="Times New Roman" w:cs="Times New Roman"/>
          <w:szCs w:val="24"/>
          <w:highlight w:val="white"/>
        </w:rPr>
        <w:t xml:space="preserve"> (célzott elhelyezés)</w:t>
      </w:r>
      <w:r w:rsidRPr="00AF2C26">
        <w:rPr>
          <w:rFonts w:eastAsia="Times New Roman" w:cs="Times New Roman"/>
          <w:szCs w:val="24"/>
          <w:highlight w:val="white"/>
        </w:rPr>
        <w:t xml:space="preserve">, ez a találkozó inkább egy kötetlen beszélgetés, ismerkedés, de az ügyfeleket érdemes úgy felkészíteni, mintha egy állásinterjúra mennének. Tehát tudjanak beszélni saját magukról, a képességeikről, a munkatapasztalatukról, és ha kérdésük van a leendő munkával kapcsolatban, azt meg tudják fogalmazni. A segítő munkatárs csak </w:t>
      </w:r>
      <w:proofErr w:type="spellStart"/>
      <w:r w:rsidRPr="00AF2C26">
        <w:rPr>
          <w:rFonts w:eastAsia="Times New Roman" w:cs="Times New Roman"/>
          <w:szCs w:val="24"/>
          <w:highlight w:val="white"/>
        </w:rPr>
        <w:t>facilitálja</w:t>
      </w:r>
      <w:proofErr w:type="spellEnd"/>
      <w:r w:rsidRPr="00AF2C26">
        <w:rPr>
          <w:rFonts w:eastAsia="Times New Roman" w:cs="Times New Roman"/>
          <w:szCs w:val="24"/>
          <w:highlight w:val="white"/>
        </w:rPr>
        <w:t xml:space="preserve"> a beszélgetést</w:t>
      </w:r>
      <w:r w:rsidR="00E65965" w:rsidRPr="00AF2C26">
        <w:rPr>
          <w:rFonts w:eastAsia="Times New Roman" w:cs="Times New Roman"/>
          <w:szCs w:val="24"/>
          <w:highlight w:val="white"/>
        </w:rPr>
        <w:t>,</w:t>
      </w:r>
      <w:r w:rsidRPr="00AF2C26">
        <w:rPr>
          <w:rFonts w:eastAsia="Times New Roman" w:cs="Times New Roman"/>
          <w:szCs w:val="24"/>
          <w:highlight w:val="white"/>
        </w:rPr>
        <w:t xml:space="preserve"> amennyire ez </w:t>
      </w:r>
      <w:r w:rsidRPr="00AF2C26">
        <w:rPr>
          <w:rFonts w:eastAsia="Times New Roman" w:cs="Times New Roman"/>
          <w:szCs w:val="24"/>
          <w:highlight w:val="white"/>
        </w:rPr>
        <w:lastRenderedPageBreak/>
        <w:t>lehetséges, a jelöltek képviseljék magukat. Erre a beszélgetésre és bemutatkozásra a jelöltet hasznos külön felkészíteni.</w:t>
      </w:r>
    </w:p>
    <w:p w:rsidR="00052DE1" w:rsidRPr="00AF2C26" w:rsidRDefault="00564881">
      <w:pPr>
        <w:ind w:firstLine="360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A bemutatkozást követően a mentor egyeztet a munkahellyel és a jelölttel benyomásairól, kölcsönös szimpátia esetén lehet véglegesíteni az értelmi</w:t>
      </w:r>
      <w:r w:rsidR="00E65965" w:rsidRPr="00AF2C26">
        <w:rPr>
          <w:rFonts w:eastAsia="Times New Roman" w:cs="Times New Roman"/>
          <w:szCs w:val="24"/>
          <w:highlight w:val="white"/>
        </w:rPr>
        <w:t xml:space="preserve"> sérült </w:t>
      </w:r>
      <w:r w:rsidRPr="00AF2C26">
        <w:rPr>
          <w:rFonts w:eastAsia="Times New Roman" w:cs="Times New Roman"/>
          <w:szCs w:val="24"/>
          <w:highlight w:val="white"/>
        </w:rPr>
        <w:t xml:space="preserve">munkavállaló foglalkoztatásának feltételeit. </w:t>
      </w:r>
    </w:p>
    <w:p w:rsidR="00D05ECC" w:rsidRPr="00AB0941" w:rsidRDefault="00D05ECC">
      <w:pPr>
        <w:ind w:firstLine="360"/>
        <w:jc w:val="both"/>
        <w:rPr>
          <w:rFonts w:eastAsia="Times New Roman" w:cs="Times New Roman"/>
          <w:color w:val="222222"/>
          <w:szCs w:val="24"/>
          <w:highlight w:val="white"/>
        </w:rPr>
      </w:pPr>
    </w:p>
    <w:p w:rsidR="000A44EE" w:rsidRPr="00AF2C26" w:rsidRDefault="00FC596C" w:rsidP="00AF2C26">
      <w:pPr>
        <w:pStyle w:val="Cmsor2"/>
        <w:rPr>
          <w:rFonts w:cs="Times New Roman"/>
          <w:highlight w:val="white"/>
        </w:rPr>
      </w:pPr>
      <w:bookmarkStart w:id="6" w:name="_Toc128410664"/>
      <w:r w:rsidRPr="00F73E16">
        <w:rPr>
          <w:rFonts w:cs="Times New Roman"/>
          <w:highlight w:val="white"/>
        </w:rPr>
        <w:t>1</w:t>
      </w:r>
      <w:r w:rsidR="000A44EE" w:rsidRPr="00AF2C26">
        <w:rPr>
          <w:rFonts w:cs="Times New Roman"/>
          <w:highlight w:val="white"/>
        </w:rPr>
        <w:t>.5. Munkaszerződés kötése</w:t>
      </w:r>
      <w:bookmarkEnd w:id="6"/>
    </w:p>
    <w:p w:rsidR="000A44EE" w:rsidRPr="00AF2C26" w:rsidRDefault="000A44EE" w:rsidP="00AF2C26">
      <w:pPr>
        <w:spacing w:line="259" w:lineRule="auto"/>
        <w:rPr>
          <w:rFonts w:cs="Times New Roman"/>
          <w:sz w:val="22"/>
          <w:highlight w:val="white"/>
        </w:rPr>
      </w:pPr>
    </w:p>
    <w:p w:rsidR="000A44EE" w:rsidRPr="00AF2C26" w:rsidRDefault="00564881" w:rsidP="00AF2C26">
      <w:pPr>
        <w:ind w:firstLine="360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 xml:space="preserve">A mentor részt vesz az együttműködésről való megállapodás, a gyakornoki- vagy munkaszerződések </w:t>
      </w:r>
      <w:r w:rsidR="007B09B2" w:rsidRPr="00AF2C26">
        <w:rPr>
          <w:rFonts w:eastAsia="Times New Roman" w:cs="Times New Roman"/>
          <w:szCs w:val="24"/>
          <w:highlight w:val="white"/>
        </w:rPr>
        <w:t>megkötésében, illetve a munkavállalás megkezdésében</w:t>
      </w:r>
      <w:r w:rsidRPr="00AF2C26">
        <w:rPr>
          <w:rFonts w:eastAsia="Times New Roman" w:cs="Times New Roman"/>
          <w:szCs w:val="24"/>
          <w:highlight w:val="white"/>
        </w:rPr>
        <w:t xml:space="preserve">. </w:t>
      </w:r>
      <w:r w:rsidR="000A44EE" w:rsidRPr="00AF2C26">
        <w:rPr>
          <w:rFonts w:eastAsia="Times New Roman" w:cs="Times New Roman"/>
          <w:szCs w:val="24"/>
          <w:highlight w:val="white"/>
        </w:rPr>
        <w:t>Ez az alábbiakat jelenti:</w:t>
      </w:r>
    </w:p>
    <w:p w:rsidR="007B09B2" w:rsidRPr="00AF2C26" w:rsidRDefault="007B09B2" w:rsidP="00AF2C26">
      <w:pPr>
        <w:pStyle w:val="Listaszerbekezds"/>
        <w:numPr>
          <w:ilvl w:val="0"/>
          <w:numId w:val="17"/>
        </w:numPr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Részt vesz a munkaszerződés előkészítésében.</w:t>
      </w:r>
    </w:p>
    <w:p w:rsidR="000A44EE" w:rsidRPr="00AF2C26" w:rsidRDefault="000A44EE" w:rsidP="00AF2C26">
      <w:pPr>
        <w:pStyle w:val="Listaszerbekezds"/>
        <w:numPr>
          <w:ilvl w:val="0"/>
          <w:numId w:val="17"/>
        </w:numPr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Biztosítja a munkahely számára a munkaszerződéshez szükséges dokumentumokat (elkéri a</w:t>
      </w:r>
      <w:r w:rsidR="007B09B2" w:rsidRPr="00AF2C26">
        <w:rPr>
          <w:rFonts w:eastAsia="Times New Roman" w:cs="Times New Roman"/>
          <w:szCs w:val="24"/>
          <w:highlight w:val="white"/>
        </w:rPr>
        <w:t>z ügyfél</w:t>
      </w:r>
      <w:r w:rsidRPr="00AF2C26">
        <w:rPr>
          <w:rFonts w:eastAsia="Times New Roman" w:cs="Times New Roman"/>
          <w:szCs w:val="24"/>
          <w:highlight w:val="white"/>
        </w:rPr>
        <w:t xml:space="preserve"> </w:t>
      </w:r>
      <w:r w:rsidR="007B09B2" w:rsidRPr="00AF2C26">
        <w:rPr>
          <w:rFonts w:eastAsia="Times New Roman" w:cs="Times New Roman"/>
          <w:szCs w:val="24"/>
          <w:highlight w:val="white"/>
        </w:rPr>
        <w:t>hozzátartozójától</w:t>
      </w:r>
      <w:r w:rsidRPr="00AF2C26">
        <w:rPr>
          <w:rFonts w:eastAsia="Times New Roman" w:cs="Times New Roman"/>
          <w:szCs w:val="24"/>
          <w:highlight w:val="white"/>
        </w:rPr>
        <w:t xml:space="preserve"> vagy </w:t>
      </w:r>
      <w:proofErr w:type="gramStart"/>
      <w:r w:rsidR="005D60F0" w:rsidRPr="00AF2C26">
        <w:rPr>
          <w:rFonts w:eastAsia="Times New Roman" w:cs="Times New Roman"/>
          <w:szCs w:val="24"/>
          <w:highlight w:val="white"/>
        </w:rPr>
        <w:t>a</w:t>
      </w:r>
      <w:r w:rsidR="00AF2C26" w:rsidRPr="00AF2C26">
        <w:rPr>
          <w:rFonts w:eastAsia="Times New Roman" w:cs="Times New Roman"/>
          <w:szCs w:val="24"/>
          <w:highlight w:val="white"/>
        </w:rPr>
        <w:t>z</w:t>
      </w:r>
      <w:r w:rsidR="005D60F0" w:rsidRPr="00AF2C26">
        <w:rPr>
          <w:rFonts w:eastAsia="Times New Roman" w:cs="Times New Roman"/>
          <w:szCs w:val="24"/>
          <w:highlight w:val="white"/>
        </w:rPr>
        <w:t xml:space="preserve"> </w:t>
      </w:r>
      <w:r w:rsidR="00AF2C26" w:rsidRPr="00AF2C26">
        <w:rPr>
          <w:rFonts w:eastAsia="Times New Roman" w:cs="Times New Roman"/>
          <w:szCs w:val="24"/>
          <w:highlight w:val="white"/>
        </w:rPr>
        <w:t xml:space="preserve"> ügyintézésért</w:t>
      </w:r>
      <w:proofErr w:type="gramEnd"/>
      <w:r w:rsidR="00AF2C26" w:rsidRPr="00AF2C26">
        <w:rPr>
          <w:rFonts w:eastAsia="Times New Roman" w:cs="Times New Roman"/>
          <w:szCs w:val="24"/>
          <w:highlight w:val="white"/>
        </w:rPr>
        <w:t xml:space="preserve"> felelős lakhatási szolgáltatástól</w:t>
      </w:r>
      <w:r w:rsidRPr="00AF2C26">
        <w:rPr>
          <w:rFonts w:eastAsia="Times New Roman" w:cs="Times New Roman"/>
          <w:szCs w:val="24"/>
          <w:highlight w:val="white"/>
        </w:rPr>
        <w:t>): szükséges személyes adatok, bankszámlaszám, komplex minősítés, (ha kell) erkölcsi bizonyítvány, TB kiskö</w:t>
      </w:r>
      <w:r w:rsidR="00AF2C26" w:rsidRPr="00AF2C26">
        <w:rPr>
          <w:rFonts w:eastAsia="Times New Roman" w:cs="Times New Roman"/>
          <w:szCs w:val="24"/>
          <w:highlight w:val="white"/>
        </w:rPr>
        <w:t>nyv</w:t>
      </w:r>
      <w:r w:rsidR="005D60F0" w:rsidRPr="00AF2C26">
        <w:rPr>
          <w:rFonts w:eastAsia="Times New Roman" w:cs="Times New Roman"/>
          <w:szCs w:val="24"/>
          <w:highlight w:val="white"/>
        </w:rPr>
        <w:t>, személy</w:t>
      </w:r>
      <w:r w:rsidR="00AF2C26" w:rsidRPr="00AF2C26">
        <w:rPr>
          <w:rFonts w:eastAsia="Times New Roman" w:cs="Times New Roman"/>
          <w:szCs w:val="24"/>
          <w:highlight w:val="white"/>
        </w:rPr>
        <w:t xml:space="preserve">i </w:t>
      </w:r>
      <w:r w:rsidR="005D60F0" w:rsidRPr="00AF2C26">
        <w:rPr>
          <w:rFonts w:eastAsia="Times New Roman" w:cs="Times New Roman"/>
          <w:szCs w:val="24"/>
          <w:highlight w:val="white"/>
        </w:rPr>
        <w:t>igaz</w:t>
      </w:r>
      <w:r w:rsidR="00AF2C26">
        <w:rPr>
          <w:rFonts w:eastAsia="Times New Roman" w:cs="Times New Roman"/>
          <w:szCs w:val="24"/>
          <w:highlight w:val="white"/>
        </w:rPr>
        <w:t>olvány, lakcímkártya , adókárt</w:t>
      </w:r>
      <w:r w:rsidR="005D60F0" w:rsidRPr="00AF2C26">
        <w:rPr>
          <w:rFonts w:eastAsia="Times New Roman" w:cs="Times New Roman"/>
          <w:szCs w:val="24"/>
          <w:highlight w:val="white"/>
        </w:rPr>
        <w:t>ya, TB kártya</w:t>
      </w:r>
    </w:p>
    <w:p w:rsidR="007B09B2" w:rsidRPr="00AF2C26" w:rsidRDefault="007B09B2" w:rsidP="00AF2C26">
      <w:pPr>
        <w:pStyle w:val="Listaszerbekezds"/>
        <w:numPr>
          <w:ilvl w:val="0"/>
          <w:numId w:val="17"/>
        </w:numPr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Biztosítja, hogy a</w:t>
      </w:r>
      <w:r w:rsidR="002E6B08" w:rsidRPr="00AF2C26">
        <w:rPr>
          <w:rFonts w:eastAsia="Times New Roman" w:cs="Times New Roman"/>
          <w:szCs w:val="24"/>
          <w:highlight w:val="white"/>
        </w:rPr>
        <w:t xml:space="preserve"> </w:t>
      </w:r>
      <w:r w:rsidRPr="00AF2C26">
        <w:rPr>
          <w:rFonts w:eastAsia="Times New Roman" w:cs="Times New Roman"/>
          <w:szCs w:val="24"/>
          <w:highlight w:val="white"/>
        </w:rPr>
        <w:t>munkavállaló megértse saját szerződését, e célból ahol szükséges, ott elmagyarázza a részleteket.</w:t>
      </w:r>
    </w:p>
    <w:p w:rsidR="000A44EE" w:rsidRPr="00AF2C26" w:rsidRDefault="000A44EE" w:rsidP="00AF2C26">
      <w:pPr>
        <w:pStyle w:val="Listaszerbekezds"/>
        <w:numPr>
          <w:ilvl w:val="0"/>
          <w:numId w:val="17"/>
        </w:numPr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 xml:space="preserve">Szükség esetén biztosítja a munkavállaló </w:t>
      </w:r>
      <w:proofErr w:type="spellStart"/>
      <w:r w:rsidRPr="00AF2C26">
        <w:rPr>
          <w:rFonts w:eastAsia="Times New Roman" w:cs="Times New Roman"/>
          <w:szCs w:val="24"/>
          <w:highlight w:val="white"/>
        </w:rPr>
        <w:t>munkaalkalmassági</w:t>
      </w:r>
      <w:proofErr w:type="spellEnd"/>
      <w:r w:rsidRPr="00AF2C26">
        <w:rPr>
          <w:rFonts w:eastAsia="Times New Roman" w:cs="Times New Roman"/>
          <w:szCs w:val="24"/>
          <w:highlight w:val="white"/>
        </w:rPr>
        <w:t xml:space="preserve"> vizsgálat</w:t>
      </w:r>
      <w:r w:rsidR="002E6B08" w:rsidRPr="00AF2C26">
        <w:rPr>
          <w:rFonts w:eastAsia="Times New Roman" w:cs="Times New Roman"/>
          <w:szCs w:val="24"/>
          <w:highlight w:val="white"/>
        </w:rPr>
        <w:t>on való részvételét.</w:t>
      </w:r>
    </w:p>
    <w:p w:rsidR="002E6B08" w:rsidRPr="00AF2C26" w:rsidRDefault="002E6B08" w:rsidP="00AF2C26">
      <w:pPr>
        <w:pStyle w:val="Listaszerbekezds"/>
        <w:numPr>
          <w:ilvl w:val="0"/>
          <w:numId w:val="17"/>
        </w:numPr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Egyezteti a munkáltatóval a további együttműködés és kommunikáció menetét, a munkavállaló foglalkoztatása körüli egyéb tudnivalókat (pl. hogyan kapja meg a bérjegyzékét a munkavállaló, kit kell értesíteni hiányzás esetén stb.).</w:t>
      </w:r>
      <w:r w:rsidR="007B09B2" w:rsidRPr="00AF2C26">
        <w:rPr>
          <w:rFonts w:eastAsia="Times New Roman" w:cs="Times New Roman"/>
          <w:szCs w:val="24"/>
          <w:highlight w:val="white"/>
        </w:rPr>
        <w:t xml:space="preserve"> </w:t>
      </w:r>
    </w:p>
    <w:p w:rsidR="000A44EE" w:rsidRPr="00AF2C26" w:rsidRDefault="002E6B08" w:rsidP="00AF2C26">
      <w:pPr>
        <w:pStyle w:val="Listaszerbekezds"/>
        <w:numPr>
          <w:ilvl w:val="0"/>
          <w:numId w:val="17"/>
        </w:numPr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 xml:space="preserve">A munkaszerződés és a kötelező mellékletek (munkaköri leírás, tájékoztató stb.) kész tervezetét átnézi, hogy a tartalom megfelel-e a korábbi megállapodásnak, illetve hogy minden adat, részlet megfelelő-e (pl. munkavállaló személyes adatai, a megváltozott munkaképességű munkavállalóknak járó plusz </w:t>
      </w:r>
      <w:r w:rsidR="000A44EE" w:rsidRPr="00AF2C26">
        <w:rPr>
          <w:rFonts w:eastAsia="Times New Roman" w:cs="Times New Roman"/>
          <w:szCs w:val="24"/>
          <w:highlight w:val="white"/>
        </w:rPr>
        <w:t xml:space="preserve">5 </w:t>
      </w:r>
      <w:r w:rsidR="007B09B2" w:rsidRPr="00AF2C26">
        <w:rPr>
          <w:rFonts w:eastAsia="Times New Roman" w:cs="Times New Roman"/>
          <w:szCs w:val="24"/>
          <w:highlight w:val="white"/>
        </w:rPr>
        <w:t>szabad</w:t>
      </w:r>
      <w:r w:rsidR="000A44EE" w:rsidRPr="00AF2C26">
        <w:rPr>
          <w:rFonts w:eastAsia="Times New Roman" w:cs="Times New Roman"/>
          <w:szCs w:val="24"/>
          <w:highlight w:val="white"/>
        </w:rPr>
        <w:t xml:space="preserve">nap </w:t>
      </w:r>
      <w:r w:rsidRPr="00AF2C26">
        <w:rPr>
          <w:rFonts w:eastAsia="Times New Roman" w:cs="Times New Roman"/>
          <w:szCs w:val="24"/>
          <w:highlight w:val="white"/>
        </w:rPr>
        <w:t>beszámításra került-e stb.).</w:t>
      </w:r>
    </w:p>
    <w:p w:rsidR="00052DE1" w:rsidRPr="00AF2C26" w:rsidRDefault="007B09B2" w:rsidP="005C6931">
      <w:pPr>
        <w:ind w:firstLine="360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A kész munkaszerződés</w:t>
      </w:r>
      <w:r w:rsidR="002E6B08" w:rsidRPr="00AF2C26">
        <w:rPr>
          <w:rFonts w:eastAsia="Times New Roman" w:cs="Times New Roman"/>
          <w:szCs w:val="24"/>
          <w:highlight w:val="white"/>
        </w:rPr>
        <w:t xml:space="preserve">ből minden aláíró kap egy példányt, a munkavállaló példányát egyeztetni kell az illetékes munkatárssal / hozzátartozóval, hogy ki fogja megőrizni. Gondnokság </w:t>
      </w:r>
      <w:r w:rsidR="002E6B08" w:rsidRPr="00AF2C26">
        <w:rPr>
          <w:rFonts w:eastAsia="Times New Roman" w:cs="Times New Roman"/>
          <w:szCs w:val="24"/>
          <w:highlight w:val="white"/>
        </w:rPr>
        <w:lastRenderedPageBreak/>
        <w:t xml:space="preserve">esetén optimális esetben a szerződést nem csak a </w:t>
      </w:r>
      <w:proofErr w:type="gramStart"/>
      <w:r w:rsidR="002E6B08" w:rsidRPr="00AF2C26">
        <w:rPr>
          <w:rFonts w:eastAsia="Times New Roman" w:cs="Times New Roman"/>
          <w:szCs w:val="24"/>
          <w:highlight w:val="white"/>
        </w:rPr>
        <w:t>gondnok</w:t>
      </w:r>
      <w:proofErr w:type="gramEnd"/>
      <w:r w:rsidR="002E6B08" w:rsidRPr="00AF2C26">
        <w:rPr>
          <w:rFonts w:eastAsia="Times New Roman" w:cs="Times New Roman"/>
          <w:szCs w:val="24"/>
          <w:highlight w:val="white"/>
        </w:rPr>
        <w:t xml:space="preserve"> mint törvényes képviselő írja alá, hanem a gondnokság alatt lévő munkavállaló is. Ez esetben a munkavállaló saját példányának tárolásáról kell megegyezni a</w:t>
      </w:r>
      <w:r w:rsidR="00B24D03" w:rsidRPr="00AF2C26">
        <w:rPr>
          <w:rFonts w:eastAsia="Times New Roman" w:cs="Times New Roman"/>
          <w:szCs w:val="24"/>
          <w:highlight w:val="white"/>
        </w:rPr>
        <w:t xml:space="preserve"> munkavállaló támogatói körével.</w:t>
      </w:r>
    </w:p>
    <w:p w:rsidR="00052DE1" w:rsidRPr="00AB0941" w:rsidRDefault="00052DE1">
      <w:pPr>
        <w:ind w:firstLine="360"/>
        <w:jc w:val="both"/>
        <w:rPr>
          <w:rFonts w:eastAsia="Times New Roman" w:cs="Times New Roman"/>
          <w:color w:val="222222"/>
          <w:szCs w:val="24"/>
          <w:highlight w:val="white"/>
        </w:rPr>
      </w:pPr>
    </w:p>
    <w:p w:rsidR="00052DE1" w:rsidRPr="00AF2C26" w:rsidRDefault="00FC596C" w:rsidP="00FC596C">
      <w:pPr>
        <w:pStyle w:val="Cmsor2"/>
        <w:rPr>
          <w:rFonts w:cs="Times New Roman"/>
          <w:highlight w:val="white"/>
        </w:rPr>
      </w:pPr>
      <w:bookmarkStart w:id="7" w:name="_Toc128410665"/>
      <w:r w:rsidRPr="00AB0941">
        <w:rPr>
          <w:rFonts w:cs="Times New Roman"/>
          <w:highlight w:val="white"/>
        </w:rPr>
        <w:t>1</w:t>
      </w:r>
      <w:r w:rsidR="00564881" w:rsidRPr="00AF2C26">
        <w:rPr>
          <w:rFonts w:cs="Times New Roman"/>
          <w:highlight w:val="white"/>
        </w:rPr>
        <w:t>.</w:t>
      </w:r>
      <w:r w:rsidR="000A44EE" w:rsidRPr="00AF2C26">
        <w:rPr>
          <w:rFonts w:cs="Times New Roman"/>
          <w:highlight w:val="white"/>
        </w:rPr>
        <w:t>6</w:t>
      </w:r>
      <w:r w:rsidR="00564881" w:rsidRPr="00AF2C26">
        <w:rPr>
          <w:rFonts w:cs="Times New Roman"/>
          <w:highlight w:val="white"/>
        </w:rPr>
        <w:t>. A külső munkahely személyzetének felkészítése, érzékenyítése</w:t>
      </w:r>
      <w:bookmarkEnd w:id="7"/>
    </w:p>
    <w:p w:rsidR="00052DE1" w:rsidRPr="00AB0941" w:rsidRDefault="00052DE1">
      <w:pPr>
        <w:ind w:firstLine="360"/>
        <w:jc w:val="both"/>
        <w:rPr>
          <w:rFonts w:eastAsia="Times New Roman" w:cs="Times New Roman"/>
          <w:color w:val="222222"/>
          <w:szCs w:val="24"/>
          <w:highlight w:val="white"/>
        </w:rPr>
      </w:pPr>
    </w:p>
    <w:p w:rsidR="00052DE1" w:rsidRPr="00AF2C26" w:rsidRDefault="00564881">
      <w:pPr>
        <w:ind w:firstLine="360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 xml:space="preserve">Kritikus fontosságú a munkahelyi </w:t>
      </w:r>
      <w:proofErr w:type="spellStart"/>
      <w:r w:rsidRPr="00AF2C26">
        <w:rPr>
          <w:rFonts w:eastAsia="Times New Roman" w:cs="Times New Roman"/>
          <w:szCs w:val="24"/>
          <w:highlight w:val="white"/>
        </w:rPr>
        <w:t>inklúzió</w:t>
      </w:r>
      <w:proofErr w:type="spellEnd"/>
      <w:r w:rsidRPr="00AF2C26">
        <w:rPr>
          <w:rFonts w:eastAsia="Times New Roman" w:cs="Times New Roman"/>
          <w:szCs w:val="24"/>
          <w:highlight w:val="white"/>
        </w:rPr>
        <w:t xml:space="preserve"> szempontjából, hogy az értelmi fogyatékos személy foglalkoztatásában érintett munkatársak is fel legyenek készítve. Ennek érdekében a támogató szervezet javasolja érzékenyítő, felkészítő </w:t>
      </w:r>
      <w:r w:rsidR="00B24D03" w:rsidRPr="00AF2C26">
        <w:rPr>
          <w:rFonts w:eastAsia="Times New Roman" w:cs="Times New Roman"/>
          <w:szCs w:val="24"/>
          <w:highlight w:val="white"/>
        </w:rPr>
        <w:t xml:space="preserve">alkalom </w:t>
      </w:r>
      <w:r w:rsidRPr="00AF2C26">
        <w:rPr>
          <w:rFonts w:eastAsia="Times New Roman" w:cs="Times New Roman"/>
          <w:szCs w:val="24"/>
          <w:highlight w:val="white"/>
        </w:rPr>
        <w:t xml:space="preserve">tartását a személyzet számára. Az, hogy a személyzet mennyire elérhető, munkahelyenként változik, így az érzékenyítő </w:t>
      </w:r>
      <w:r w:rsidR="00B24D03" w:rsidRPr="00AF2C26">
        <w:rPr>
          <w:rFonts w:eastAsia="Times New Roman" w:cs="Times New Roman"/>
          <w:szCs w:val="24"/>
          <w:highlight w:val="white"/>
        </w:rPr>
        <w:t xml:space="preserve">foglalkozás </w:t>
      </w:r>
      <w:r w:rsidRPr="00AF2C26">
        <w:rPr>
          <w:rFonts w:eastAsia="Times New Roman" w:cs="Times New Roman"/>
          <w:szCs w:val="24"/>
          <w:highlight w:val="white"/>
        </w:rPr>
        <w:t xml:space="preserve">időbeli hossza és tartalma ettől függ. Ha például megoldható egy 6 órás tréning tartása, az elegendő az elméleti információk átadásán kívül szituációs gyakorlatokra, játékokra is. Viszont ha csak két órás vagy ennél rövidebb </w:t>
      </w:r>
      <w:r w:rsidR="00B24D03" w:rsidRPr="00AF2C26">
        <w:rPr>
          <w:rFonts w:eastAsia="Times New Roman" w:cs="Times New Roman"/>
          <w:szCs w:val="24"/>
          <w:highlight w:val="white"/>
        </w:rPr>
        <w:t xml:space="preserve">érzékenyítés </w:t>
      </w:r>
      <w:r w:rsidRPr="00AF2C26">
        <w:rPr>
          <w:rFonts w:eastAsia="Times New Roman" w:cs="Times New Roman"/>
          <w:szCs w:val="24"/>
          <w:highlight w:val="white"/>
        </w:rPr>
        <w:t>valósítható meg, akkor a legfontosabb információk átadására kell koncentrálni.</w:t>
      </w:r>
    </w:p>
    <w:p w:rsidR="00052DE1" w:rsidRPr="00AF2C26" w:rsidRDefault="00B24D03">
      <w:pPr>
        <w:ind w:firstLine="360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 xml:space="preserve">Az érzékenyítőn </w:t>
      </w:r>
      <w:r w:rsidR="00564881" w:rsidRPr="00AF2C26">
        <w:rPr>
          <w:rFonts w:eastAsia="Times New Roman" w:cs="Times New Roman"/>
          <w:szCs w:val="24"/>
          <w:highlight w:val="white"/>
        </w:rPr>
        <w:t xml:space="preserve">a következő témákra kell sort keríteni: </w:t>
      </w:r>
    </w:p>
    <w:p w:rsidR="00052DE1" w:rsidRPr="00AF2C26" w:rsidRDefault="0056488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 xml:space="preserve">értelmi </w:t>
      </w:r>
      <w:r w:rsidR="00B24D03" w:rsidRPr="00AF2C26">
        <w:rPr>
          <w:rFonts w:eastAsia="Times New Roman" w:cs="Times New Roman"/>
          <w:szCs w:val="24"/>
          <w:highlight w:val="white"/>
        </w:rPr>
        <w:t xml:space="preserve">fogyatékosság </w:t>
      </w:r>
      <w:r w:rsidRPr="00AF2C26">
        <w:rPr>
          <w:rFonts w:eastAsia="Times New Roman" w:cs="Times New Roman"/>
          <w:szCs w:val="24"/>
          <w:highlight w:val="white"/>
        </w:rPr>
        <w:t xml:space="preserve">és megváltozott munkaképesség fogalma, </w:t>
      </w:r>
      <w:r w:rsidR="00B24D03" w:rsidRPr="00AF2C26">
        <w:rPr>
          <w:rFonts w:eastAsia="Times New Roman" w:cs="Times New Roman"/>
          <w:szCs w:val="24"/>
          <w:highlight w:val="white"/>
        </w:rPr>
        <w:t>ha releváns, kitérés Down-szindrómára, autizmus spektrum zavarra, stb.</w:t>
      </w:r>
    </w:p>
    <w:p w:rsidR="00052DE1" w:rsidRPr="00AF2C26" w:rsidRDefault="0056488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együttműködés értelmi fogyatékos munkavállalókkal</w:t>
      </w:r>
      <w:r w:rsidR="00B24D03" w:rsidRPr="00AF2C26">
        <w:rPr>
          <w:rFonts w:eastAsia="Times New Roman" w:cs="Times New Roman"/>
          <w:szCs w:val="24"/>
          <w:highlight w:val="white"/>
        </w:rPr>
        <w:t xml:space="preserve"> és könnyen érthető kommunikáció</w:t>
      </w:r>
      <w:r w:rsidRPr="00AF2C26">
        <w:rPr>
          <w:rFonts w:eastAsia="Times New Roman" w:cs="Times New Roman"/>
          <w:szCs w:val="24"/>
          <w:highlight w:val="white"/>
        </w:rPr>
        <w:t xml:space="preserve">, </w:t>
      </w:r>
    </w:p>
    <w:p w:rsidR="00052DE1" w:rsidRPr="00AF2C26" w:rsidRDefault="0056488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értelmi fogyatékos emberekkel való eddigi személyes tapasztalatok,</w:t>
      </w:r>
    </w:p>
    <w:p w:rsidR="00052DE1" w:rsidRPr="00AF2C26" w:rsidRDefault="0056488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szCs w:val="24"/>
          <w:highlight w:val="white"/>
        </w:rPr>
      </w:pPr>
      <w:proofErr w:type="spellStart"/>
      <w:r w:rsidRPr="00AF2C26">
        <w:rPr>
          <w:rFonts w:eastAsia="Times New Roman" w:cs="Times New Roman"/>
          <w:szCs w:val="24"/>
          <w:highlight w:val="white"/>
        </w:rPr>
        <w:t>inklúzió</w:t>
      </w:r>
      <w:proofErr w:type="spellEnd"/>
      <w:r w:rsidRPr="00AF2C26">
        <w:rPr>
          <w:rFonts w:eastAsia="Times New Roman" w:cs="Times New Roman"/>
          <w:szCs w:val="24"/>
          <w:highlight w:val="white"/>
        </w:rPr>
        <w:t xml:space="preserve"> általában,</w:t>
      </w:r>
    </w:p>
    <w:p w:rsidR="00052DE1" w:rsidRPr="00AF2C26" w:rsidRDefault="0056488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szCs w:val="24"/>
          <w:highlight w:val="white"/>
        </w:rPr>
      </w:pPr>
      <w:proofErr w:type="spellStart"/>
      <w:r w:rsidRPr="00AF2C26">
        <w:rPr>
          <w:rFonts w:eastAsia="Times New Roman" w:cs="Times New Roman"/>
          <w:szCs w:val="24"/>
          <w:highlight w:val="white"/>
        </w:rPr>
        <w:t>inklúzió</w:t>
      </w:r>
      <w:proofErr w:type="spellEnd"/>
      <w:r w:rsidRPr="00AF2C26">
        <w:rPr>
          <w:rFonts w:eastAsia="Times New Roman" w:cs="Times New Roman"/>
          <w:szCs w:val="24"/>
          <w:highlight w:val="white"/>
        </w:rPr>
        <w:t xml:space="preserve"> a munkahelyen. </w:t>
      </w:r>
    </w:p>
    <w:p w:rsidR="00052DE1" w:rsidRPr="00AF2C26" w:rsidRDefault="00564881">
      <w:pPr>
        <w:ind w:firstLine="360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Az információátadást érdemes minél színesebbé, interaktívabbá tenni. Ha van lehetőség, vetítsünk videókat, illetve kérdezzünk rá a résztvevők tudására, véleményére. Tudakoljuk meg, hogy van-e az ismeretségi körben vagy a családban értelmi</w:t>
      </w:r>
      <w:r w:rsidR="00B24D03" w:rsidRPr="00AF2C26">
        <w:rPr>
          <w:rFonts w:eastAsia="Times New Roman" w:cs="Times New Roman"/>
          <w:szCs w:val="24"/>
          <w:highlight w:val="white"/>
        </w:rPr>
        <w:t xml:space="preserve"> sérült </w:t>
      </w:r>
      <w:r w:rsidRPr="00AF2C26">
        <w:rPr>
          <w:rFonts w:eastAsia="Times New Roman" w:cs="Times New Roman"/>
          <w:szCs w:val="24"/>
          <w:highlight w:val="white"/>
        </w:rPr>
        <w:t>vagy bármilyen fogyatékos személy. Hasznos lehet a támogató szervezet munkája során alkalmazott eszközöket és segédanyagokat (pl. könnyen érthető segédanyagok, telefonos applikációk) is bemutatni röviden, hogy képet kapjanak a kommunikáció és a foglalkoztatás segítésének szintjéről, lehetőségeiről. Lehetőséget kell biztosítani arra, hogy a résztvevő munkatársak megfogalmazhassák az értelmi fogyatékos munkavállaló érkezése kapcsán felmerülő kétségeiket, kérdéseiket. Javasolt külön blokkot szánni arra, hogy feltérképezzük az új munkatárssal kapcsolatos várakozásokat.</w:t>
      </w:r>
    </w:p>
    <w:p w:rsidR="00052DE1" w:rsidRPr="00AF2C26" w:rsidRDefault="00564881">
      <w:pPr>
        <w:ind w:firstLine="360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lastRenderedPageBreak/>
        <w:t xml:space="preserve">Az érzékenyítő </w:t>
      </w:r>
      <w:r w:rsidR="00AF2C26">
        <w:rPr>
          <w:rFonts w:eastAsia="Times New Roman" w:cs="Times New Roman"/>
          <w:szCs w:val="24"/>
          <w:highlight w:val="white"/>
        </w:rPr>
        <w:t>időpontját illetően</w:t>
      </w:r>
      <w:r w:rsidR="00B24D03" w:rsidRPr="00AF2C26">
        <w:rPr>
          <w:rFonts w:eastAsia="Times New Roman" w:cs="Times New Roman"/>
          <w:szCs w:val="24"/>
          <w:highlight w:val="white"/>
        </w:rPr>
        <w:t xml:space="preserve"> a foglalkozás </w:t>
      </w:r>
      <w:r w:rsidRPr="00AF2C26">
        <w:rPr>
          <w:rFonts w:eastAsia="Times New Roman" w:cs="Times New Roman"/>
          <w:szCs w:val="24"/>
          <w:highlight w:val="white"/>
        </w:rPr>
        <w:t xml:space="preserve">lehetőség szerint a leendő értelmi fogyatékos munkatárs munkakezdése előtt valósuljon meg. Ennek az </w:t>
      </w:r>
      <w:proofErr w:type="spellStart"/>
      <w:r w:rsidRPr="00AF2C26">
        <w:rPr>
          <w:rFonts w:eastAsia="Times New Roman" w:cs="Times New Roman"/>
          <w:szCs w:val="24"/>
          <w:highlight w:val="white"/>
        </w:rPr>
        <w:t>az</w:t>
      </w:r>
      <w:proofErr w:type="spellEnd"/>
      <w:r w:rsidRPr="00AF2C26">
        <w:rPr>
          <w:rFonts w:eastAsia="Times New Roman" w:cs="Times New Roman"/>
          <w:szCs w:val="24"/>
          <w:highlight w:val="white"/>
        </w:rPr>
        <w:t xml:space="preserve"> előnye, hogy 1. a személyzetnek is lesz ideje felkészülni, 2. a személyzet is bevonódik az előkészítésbe, így ők is aktív szereplőivé válnak az inkluzív foglalkoztatásnak.</w:t>
      </w:r>
    </w:p>
    <w:p w:rsidR="00052DE1" w:rsidRPr="00AF2C26" w:rsidRDefault="00564881">
      <w:pPr>
        <w:ind w:firstLine="360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Az érzékenyítő során – ha korábban még nem történt meg – kikörvonalazódhat, hogy ki az a munkatárs, aki a leendő munkavállaló koordinátorának szerepét töltheti be. Elvárás, hogy a kijelölt koordinátor motivált legyen a feladatra és lehetőség szerint önként jelentkezzen rá.</w:t>
      </w:r>
    </w:p>
    <w:p w:rsidR="00052DE1" w:rsidRPr="00C57268" w:rsidRDefault="00052DE1">
      <w:pPr>
        <w:ind w:firstLine="360"/>
        <w:jc w:val="both"/>
        <w:rPr>
          <w:rFonts w:eastAsia="Times New Roman" w:cs="Times New Roman"/>
          <w:color w:val="222222"/>
          <w:sz w:val="10"/>
          <w:szCs w:val="10"/>
          <w:highlight w:val="white"/>
        </w:rPr>
      </w:pPr>
    </w:p>
    <w:p w:rsidR="00052DE1" w:rsidRPr="00AF2C26" w:rsidRDefault="00FC596C" w:rsidP="00FC596C">
      <w:pPr>
        <w:pStyle w:val="Cmsor2"/>
        <w:rPr>
          <w:rFonts w:cs="Times New Roman"/>
          <w:highlight w:val="white"/>
        </w:rPr>
      </w:pPr>
      <w:bookmarkStart w:id="8" w:name="_Toc128410666"/>
      <w:r w:rsidRPr="00AB0941">
        <w:rPr>
          <w:rFonts w:cs="Times New Roman"/>
          <w:highlight w:val="white"/>
        </w:rPr>
        <w:t>1</w:t>
      </w:r>
      <w:r w:rsidR="00564881" w:rsidRPr="00AF2C26">
        <w:rPr>
          <w:rFonts w:cs="Times New Roman"/>
          <w:highlight w:val="white"/>
        </w:rPr>
        <w:t>.</w:t>
      </w:r>
      <w:r w:rsidR="008A4A00" w:rsidRPr="00AF2C26">
        <w:rPr>
          <w:rFonts w:cs="Times New Roman"/>
          <w:highlight w:val="white"/>
        </w:rPr>
        <w:t>7</w:t>
      </w:r>
      <w:r w:rsidR="00564881" w:rsidRPr="00AF2C26">
        <w:rPr>
          <w:rFonts w:cs="Times New Roman"/>
          <w:highlight w:val="white"/>
        </w:rPr>
        <w:t>. Betanulási időszak</w:t>
      </w:r>
      <w:bookmarkEnd w:id="8"/>
    </w:p>
    <w:p w:rsidR="00052DE1" w:rsidRPr="00AB0941" w:rsidRDefault="00052DE1">
      <w:pPr>
        <w:ind w:firstLine="360"/>
        <w:jc w:val="both"/>
        <w:rPr>
          <w:rFonts w:eastAsia="Times New Roman" w:cs="Times New Roman"/>
          <w:color w:val="222222"/>
          <w:szCs w:val="24"/>
          <w:highlight w:val="white"/>
        </w:rPr>
      </w:pPr>
    </w:p>
    <w:p w:rsidR="00052DE1" w:rsidRPr="00AF2C26" w:rsidRDefault="00564881">
      <w:pPr>
        <w:ind w:firstLine="360"/>
        <w:jc w:val="both"/>
        <w:rPr>
          <w:rFonts w:eastAsia="Times New Roman" w:cs="Times New Roman"/>
          <w:szCs w:val="24"/>
          <w:highlight w:val="white"/>
        </w:rPr>
      </w:pPr>
      <w:bookmarkStart w:id="9" w:name="_1t3h5sf" w:colFirst="0" w:colLast="0"/>
      <w:bookmarkEnd w:id="9"/>
      <w:r w:rsidRPr="00AF2C26">
        <w:rPr>
          <w:rFonts w:eastAsia="Times New Roman" w:cs="Times New Roman"/>
          <w:szCs w:val="24"/>
          <w:highlight w:val="white"/>
        </w:rPr>
        <w:t xml:space="preserve">A betanulási időszak folyamán a támogató szervezet kijelölt mentora végig kíséri az ügyfelet a külső munkahelyre való betanulásban. Folyamatos kísérést biztosít szükség szerint mind a közlekedésben, mind a munkában: a feladatok megértésében és elsajátításában segítséget nyújt. A bevont munkatársakat is támogatja az értelmi fogyatékos ügyféllel való kommunikációban, figyeli, hogy a feladatok kiadása a megfelelő léptékben valósul-e meg, illetve hogy hibázás esetén megtörténik-e az azonnali visszajelzés és javítás. Figyelemmel kíséri a beilleszkedés folyamatát, a megfelelő kommunikációs stílus, magatartásformák kialakulását. Egyértelművé kell tenni mind az ügyfél, mind a személyzet számára, hogy a mentor csak segíti a betanulást, és a feladatok kiadása, illetve a feladatok teljesítésének </w:t>
      </w:r>
      <w:r w:rsidR="00D0084B" w:rsidRPr="00AF2C26">
        <w:rPr>
          <w:rFonts w:eastAsia="Times New Roman" w:cs="Times New Roman"/>
          <w:szCs w:val="24"/>
          <w:highlight w:val="white"/>
        </w:rPr>
        <w:t xml:space="preserve">ellenőrzése </w:t>
      </w:r>
      <w:r w:rsidRPr="00AF2C26">
        <w:rPr>
          <w:rFonts w:eastAsia="Times New Roman" w:cs="Times New Roman"/>
          <w:szCs w:val="24"/>
          <w:highlight w:val="white"/>
        </w:rPr>
        <w:t>nem a mentoron keresztül történik. Például egy új feladatnál a koordinátor közvetlenül a fogyatékos munkatársnak adja ki és magyarázza el a kívánt feladatot, a mentor legfeljebb segít a megértésben. Ugyanígy ha a fogyatékos munkatárs végzett az adott feladattal, azt a koordinátornak jelzi, és a mentor legfeljebb olyan kiegészítést tesz, amelyet a munkatárs kihagyott, de lényeges a feladat további teljesítése szempontjából.</w:t>
      </w:r>
    </w:p>
    <w:p w:rsidR="00052DE1" w:rsidRPr="00AF2C26" w:rsidRDefault="00564881">
      <w:pPr>
        <w:ind w:firstLine="360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Egyéni szükségletek szerint különböző segédeszközöket lehet kialakítani akár a betanulás közben is. Ezek mind azt a célt szolgálják, hogy a munkavállaló minél önállóbban boldoguljon a munkában. Például: napi feladatok ellenőrző listája, útvonal a közlekedéshez, feladatoknak lépés szerinti leírása, esetleg képes illusztrációja: időhöz kötött feladatokhoz időjelzés, stb. Ezeknek pontosan kell illeszkedniük a munkavállaló egyéni szükségleteihez. A segédanyagok iránti igény személyenként eltérő. Az eszközök (segédanyag, applikációk, stb.) olyanok legyenek, melyeket tevékenység közben is lehet használni.</w:t>
      </w:r>
    </w:p>
    <w:p w:rsidR="00052DE1" w:rsidRPr="00AF2C26" w:rsidRDefault="00564881">
      <w:pPr>
        <w:ind w:firstLine="360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lastRenderedPageBreak/>
        <w:t>A betanulás támogatásának célja, hogy a munkavállaló jól tanulja meg az egyes folyamatokat, és hogy fokozatosan egyre önállóbban végezze a feladatait. A betanulással párhuzamosan a kísérő mentor fokozatosan csökkenti saját aktivitását, szerepét. A folyamatos nyomon követés és támogatás következő szakasza az, amikor a munkavállaló már önállóan is el tudja végezni a feladatait, de még gyakran szorul tanácsra vagy más beavatkozásra. Ilyenkor a mentor távolabbról figyeli meg egy-egy feladat teljesítését, majd időszakosan egyeztet ügyfelével. Ebben a szakaszban jellemző módon még a munkavégzés során is a munkahelyen tartózkodik. Az utolsó szakaszban a napi munkavégzés passzív megfigyelőjévé válik: kezdetben naponta, később egyre ritkábban „néz be” a befogadó munkahelyre, hogy minden rendben van-e. Amikor az ügyfele már önállóan közlekedik a munkahelyére és egész nap önállóan és megbízhatóan teljesít a munkahelyén, és a munkatársaival is hatékonyan együttműködik, akkor van vége a kísérésnek. Az időszakos tanácsadást vagy megfigyelést ilyenkor is folytatni kell.</w:t>
      </w:r>
    </w:p>
    <w:p w:rsidR="00D0084B" w:rsidRPr="00AF2C26" w:rsidRDefault="00D0084B">
      <w:pPr>
        <w:ind w:firstLine="360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 xml:space="preserve">A </w:t>
      </w:r>
      <w:proofErr w:type="spellStart"/>
      <w:r w:rsidRPr="00AF2C26">
        <w:rPr>
          <w:rFonts w:eastAsia="Times New Roman" w:cs="Times New Roman"/>
          <w:szCs w:val="24"/>
          <w:highlight w:val="white"/>
        </w:rPr>
        <w:t>mentorálás</w:t>
      </w:r>
      <w:proofErr w:type="spellEnd"/>
      <w:r w:rsidRPr="00AF2C26">
        <w:rPr>
          <w:rFonts w:eastAsia="Times New Roman" w:cs="Times New Roman"/>
          <w:szCs w:val="24"/>
          <w:highlight w:val="white"/>
        </w:rPr>
        <w:t>, illetve kísérés idői ütemezését érdemes előre megtervezni és ezt egyértelműen kommunikálni mind a munkavállaló ügyfél, mind a munkáltató felé.</w:t>
      </w:r>
    </w:p>
    <w:p w:rsidR="001D4C09" w:rsidRPr="00C57268" w:rsidRDefault="001D4C09">
      <w:pPr>
        <w:jc w:val="both"/>
        <w:rPr>
          <w:rFonts w:eastAsia="Times New Roman" w:cs="Times New Roman"/>
          <w:color w:val="222222"/>
          <w:sz w:val="10"/>
          <w:szCs w:val="10"/>
          <w:highlight w:val="white"/>
        </w:rPr>
      </w:pPr>
    </w:p>
    <w:p w:rsidR="00052DE1" w:rsidRPr="00AF2C26" w:rsidRDefault="003558BB" w:rsidP="00FC596C">
      <w:pPr>
        <w:pStyle w:val="Cmsor2"/>
        <w:rPr>
          <w:rFonts w:cs="Times New Roman"/>
          <w:highlight w:val="white"/>
        </w:rPr>
      </w:pPr>
      <w:bookmarkStart w:id="10" w:name="_Toc128410667"/>
      <w:r w:rsidRPr="00AB0941">
        <w:rPr>
          <w:rFonts w:cs="Times New Roman"/>
          <w:highlight w:val="white"/>
        </w:rPr>
        <w:t>1</w:t>
      </w:r>
      <w:r w:rsidR="00564881" w:rsidRPr="00AF2C26">
        <w:rPr>
          <w:rFonts w:cs="Times New Roman"/>
          <w:highlight w:val="white"/>
        </w:rPr>
        <w:t>.</w:t>
      </w:r>
      <w:r w:rsidR="008A4A00" w:rsidRPr="00AF2C26">
        <w:rPr>
          <w:rFonts w:cs="Times New Roman"/>
          <w:highlight w:val="white"/>
        </w:rPr>
        <w:t>8</w:t>
      </w:r>
      <w:r w:rsidR="00564881" w:rsidRPr="00AF2C26">
        <w:rPr>
          <w:rFonts w:cs="Times New Roman"/>
          <w:highlight w:val="white"/>
        </w:rPr>
        <w:t>. Csoportos elhelyezés és betanulás</w:t>
      </w:r>
      <w:bookmarkEnd w:id="10"/>
    </w:p>
    <w:p w:rsidR="00052DE1" w:rsidRPr="00AB0941" w:rsidRDefault="00052DE1">
      <w:pPr>
        <w:spacing w:after="0"/>
        <w:jc w:val="both"/>
        <w:rPr>
          <w:rFonts w:eastAsia="Times New Roman" w:cs="Times New Roman"/>
          <w:color w:val="222222"/>
          <w:szCs w:val="24"/>
          <w:highlight w:val="white"/>
        </w:rPr>
      </w:pPr>
    </w:p>
    <w:p w:rsidR="00052DE1" w:rsidRPr="00AF2C26" w:rsidRDefault="00564881" w:rsidP="00AF2C26">
      <w:pPr>
        <w:spacing w:after="0"/>
        <w:ind w:firstLine="720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 xml:space="preserve">Amennyiben az elhelyezés nem egyénileg, hanem csoportos formában valósul meg, a támogatás menete és módszertana alapjaiban </w:t>
      </w:r>
      <w:r w:rsidR="00D0084B" w:rsidRPr="00AF2C26">
        <w:rPr>
          <w:rFonts w:eastAsia="Times New Roman" w:cs="Times New Roman"/>
          <w:szCs w:val="24"/>
          <w:highlight w:val="white"/>
        </w:rPr>
        <w:t xml:space="preserve">megfelel </w:t>
      </w:r>
      <w:r w:rsidRPr="00AF2C26">
        <w:rPr>
          <w:rFonts w:eastAsia="Times New Roman" w:cs="Times New Roman"/>
          <w:szCs w:val="24"/>
          <w:highlight w:val="white"/>
        </w:rPr>
        <w:t>az egyéni támogatásnak.</w:t>
      </w:r>
    </w:p>
    <w:p w:rsidR="00052DE1" w:rsidRPr="00AF2C26" w:rsidRDefault="00564881" w:rsidP="00AF2C26">
      <w:pPr>
        <w:ind w:firstLine="720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 xml:space="preserve">A csoport betanulásához, illetve akár hosszú távon a hatékony és sikeres munkavégzés biztosítása érdekében javasolt a csoport mellé egy állandó kísérőt biztosítani – ha a csoport összetétele és a munka jellege ezt megkívánja. A támogató és a fogadó szervezetnek közös álláspontot kell kialakítania abban, hogy az állandó kísérőnek milyen feladatai vannak. Mi a szerepe a csoport munkavégzésének </w:t>
      </w:r>
      <w:proofErr w:type="spellStart"/>
      <w:r w:rsidRPr="00AF2C26">
        <w:rPr>
          <w:rFonts w:eastAsia="Times New Roman" w:cs="Times New Roman"/>
          <w:szCs w:val="24"/>
          <w:highlight w:val="white"/>
        </w:rPr>
        <w:t>facilitálásában</w:t>
      </w:r>
      <w:proofErr w:type="spellEnd"/>
      <w:r w:rsidRPr="00AF2C26">
        <w:rPr>
          <w:rFonts w:eastAsia="Times New Roman" w:cs="Times New Roman"/>
          <w:szCs w:val="24"/>
          <w:highlight w:val="white"/>
        </w:rPr>
        <w:t>, részt kell-e vennie a munkavégzésben (a kísérő alkalmazásának formájától és munkakörétől függően), illetve melyek azok a feladatok, amiért a helyi vezető felelős? Csoportos foglalkoztatásnál előfordulhat, hogy a fogadó szervezet a feladatok szervezését, annak beosztását és ellenőrzését a kijelölt kísérőre bízza, s csak az adott időszakon belüli elvárt teljesítményt határozza meg. Ugyanakkor a támogató és a fogadó szervezet megállapodhat úgy is, hogy a feladatok részletes kiadását és a teljesítmény ellenőrzését a helyi csoportvezető látja el, a kísérő aktívan részt vesz a munkavégzésben (amennyiben ő is a fogadó munkahely alkalmazottja) és mellette a csoport tagjainak speciális szükségleteinek támogatásában (pl. szünet kereteinek betartása, munkaruha ellenőrzése stb.) nyújt segítséget.</w:t>
      </w:r>
      <w:r w:rsidR="00D0084B" w:rsidRPr="00AF2C26">
        <w:rPr>
          <w:rFonts w:eastAsia="Times New Roman" w:cs="Times New Roman"/>
          <w:szCs w:val="24"/>
          <w:highlight w:val="white"/>
        </w:rPr>
        <w:t xml:space="preserve"> Az állandó kísérő bevonását és felelősségi körét minél pontosabban tervezzük meg, mert a </w:t>
      </w:r>
      <w:r w:rsidR="00D0084B" w:rsidRPr="00AF2C26">
        <w:rPr>
          <w:rFonts w:eastAsia="Times New Roman" w:cs="Times New Roman"/>
          <w:szCs w:val="24"/>
          <w:highlight w:val="white"/>
        </w:rPr>
        <w:lastRenderedPageBreak/>
        <w:t>bizonytalanságok szerepkonfliktushoz, érdekellentéthez és munkahelyi konfliktusokhoz vezethetnek.</w:t>
      </w:r>
    </w:p>
    <w:p w:rsidR="00052DE1" w:rsidRPr="00AF2C26" w:rsidRDefault="00564881" w:rsidP="00AF2C26">
      <w:pPr>
        <w:ind w:firstLine="720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 xml:space="preserve">A támogató szervezet kijelölt mentora ebben az esetben kevésbé aktív a betanulás időszakában, leginkább megfigyelő szerepet tölt be. Az elhelyezett csoport egyes tagjainak monitorozásán kívül </w:t>
      </w:r>
      <w:proofErr w:type="spellStart"/>
      <w:r w:rsidRPr="00AF2C26">
        <w:rPr>
          <w:rFonts w:eastAsia="Times New Roman" w:cs="Times New Roman"/>
          <w:szCs w:val="24"/>
          <w:highlight w:val="white"/>
        </w:rPr>
        <w:t>nyomonköveti</w:t>
      </w:r>
      <w:proofErr w:type="spellEnd"/>
      <w:r w:rsidRPr="00AF2C26">
        <w:rPr>
          <w:rFonts w:eastAsia="Times New Roman" w:cs="Times New Roman"/>
          <w:szCs w:val="24"/>
          <w:highlight w:val="white"/>
        </w:rPr>
        <w:t xml:space="preserve"> a kísérő munkáját, az ő együttműködését a csoporttal, illetve a helyi vezetőkkel, szükség esetén támogatást nyújt. A betanulási időszakot követően ugyanúgy ellátja a rendszeres utókövetés feladatait, a fogadó munkahely kijelölt kapcsolattartójával, esetleg az érintett vezetővel időszakosan egyeztet. Az utókövetés szempontjai az </w:t>
      </w:r>
      <w:r w:rsidR="00740296" w:rsidRPr="00AF2C26">
        <w:rPr>
          <w:rFonts w:eastAsia="Times New Roman" w:cs="Times New Roman"/>
          <w:szCs w:val="24"/>
          <w:highlight w:val="white"/>
        </w:rPr>
        <w:t>1</w:t>
      </w:r>
      <w:r w:rsidRPr="00AF2C26">
        <w:rPr>
          <w:rFonts w:eastAsia="Times New Roman" w:cs="Times New Roman"/>
          <w:szCs w:val="24"/>
          <w:highlight w:val="white"/>
        </w:rPr>
        <w:t>.</w:t>
      </w:r>
      <w:r w:rsidR="00D0084B" w:rsidRPr="00AF2C26">
        <w:rPr>
          <w:rFonts w:eastAsia="Times New Roman" w:cs="Times New Roman"/>
          <w:szCs w:val="24"/>
          <w:highlight w:val="white"/>
        </w:rPr>
        <w:t>10</w:t>
      </w:r>
      <w:r w:rsidRPr="00AF2C26">
        <w:rPr>
          <w:rFonts w:eastAsia="Times New Roman" w:cs="Times New Roman"/>
          <w:szCs w:val="24"/>
          <w:highlight w:val="white"/>
        </w:rPr>
        <w:t>. pontban kerülnek bemutatásra.</w:t>
      </w:r>
    </w:p>
    <w:p w:rsidR="001D4C09" w:rsidRPr="00C57268" w:rsidRDefault="001D4C09">
      <w:pPr>
        <w:jc w:val="both"/>
        <w:rPr>
          <w:rFonts w:eastAsia="Times New Roman" w:cs="Times New Roman"/>
          <w:color w:val="222222"/>
          <w:sz w:val="10"/>
          <w:szCs w:val="10"/>
          <w:highlight w:val="white"/>
        </w:rPr>
      </w:pPr>
    </w:p>
    <w:p w:rsidR="00052DE1" w:rsidRPr="00AF2C26" w:rsidRDefault="003558BB" w:rsidP="003558BB">
      <w:pPr>
        <w:pStyle w:val="Cmsor2"/>
        <w:rPr>
          <w:rFonts w:cs="Times New Roman"/>
          <w:highlight w:val="white"/>
        </w:rPr>
      </w:pPr>
      <w:bookmarkStart w:id="11" w:name="_Toc128410668"/>
      <w:r w:rsidRPr="00AB0941">
        <w:rPr>
          <w:rFonts w:cs="Times New Roman"/>
          <w:highlight w:val="white"/>
        </w:rPr>
        <w:t>1</w:t>
      </w:r>
      <w:r w:rsidR="00564881" w:rsidRPr="00AF2C26">
        <w:rPr>
          <w:rFonts w:cs="Times New Roman"/>
          <w:highlight w:val="white"/>
        </w:rPr>
        <w:t>.</w:t>
      </w:r>
      <w:r w:rsidR="008A4A00" w:rsidRPr="00AF2C26">
        <w:rPr>
          <w:rFonts w:cs="Times New Roman"/>
          <w:highlight w:val="white"/>
        </w:rPr>
        <w:t>9</w:t>
      </w:r>
      <w:r w:rsidR="00564881" w:rsidRPr="00AF2C26">
        <w:rPr>
          <w:rFonts w:cs="Times New Roman"/>
          <w:highlight w:val="white"/>
        </w:rPr>
        <w:t>. Közlekedés</w:t>
      </w:r>
      <w:bookmarkEnd w:id="11"/>
    </w:p>
    <w:p w:rsidR="00052DE1" w:rsidRPr="00AB0941" w:rsidRDefault="00564881">
      <w:pPr>
        <w:jc w:val="both"/>
        <w:rPr>
          <w:rFonts w:eastAsia="Times New Roman" w:cs="Times New Roman"/>
          <w:color w:val="222222"/>
          <w:szCs w:val="24"/>
          <w:highlight w:val="white"/>
        </w:rPr>
      </w:pPr>
      <w:r w:rsidRPr="00AB0941">
        <w:rPr>
          <w:rFonts w:eastAsia="Times New Roman" w:cs="Times New Roman"/>
          <w:color w:val="222222"/>
          <w:szCs w:val="24"/>
          <w:highlight w:val="white"/>
        </w:rPr>
        <w:tab/>
      </w:r>
    </w:p>
    <w:p w:rsidR="00052DE1" w:rsidRPr="00AF2C26" w:rsidRDefault="00564881" w:rsidP="00AF2C26">
      <w:pPr>
        <w:ind w:firstLine="426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A nyílt munkaerőpiacon való elhelyezkedés egyik alappillére az önálló közlekedés, hogy a munkavállaló egyedül is el tudjon menni munkahelyére. Tapasztalataink szerint azok az értelmi fogyatékos személyek, akik alkalmasak arra, hogy elhelyezkedjenek egy külső munkahelyen, általában meg tudják tanulni az otthonuk és a munkahelyük közti önálló közlekedést. A betanulás támogatása során így kiemelt figyelmet fordítunk a közlekedési ismeretek fejlesztésére és a konkrét útvonal betanulására. A következőkben az önálló közlekedés folyamatának fő állomásai mutatjuk be:</w:t>
      </w:r>
    </w:p>
    <w:p w:rsidR="00052DE1" w:rsidRPr="00AF2C26" w:rsidRDefault="00564881">
      <w:pPr>
        <w:ind w:firstLine="426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1. Kísérés a munkahelyre folyamatosan hangsúlyozva a közlekedéshez szükséges információkat, például: átkelésnél körülnézni, járműig a gyalogos útvonal, hányas számú metró, melyik lejárat, hol kell leszállni, melyik kijáraton kell felmenni stb.</w:t>
      </w:r>
    </w:p>
    <w:p w:rsidR="00052DE1" w:rsidRPr="00AF2C26" w:rsidRDefault="00564881">
      <w:pPr>
        <w:ind w:firstLine="426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2. Kísérés éppen csak az ügyfél mögött haladva (ő a vezető), amikor már ismeri az utat: a közlekedés még együtt valósul meg, viszont a kísérő inkább az ügyfél mögött halad, így ellenőrizhetőbb, hogy az ügyfél tényleg ismeri-e az utat.</w:t>
      </w:r>
    </w:p>
    <w:p w:rsidR="00052DE1" w:rsidRPr="00AF2C26" w:rsidRDefault="00564881">
      <w:pPr>
        <w:ind w:firstLine="426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3. A kísérés pár méter távolságból való követéssel. Az ügyfél már jól ismeri az útvonalat, csak az egyedül közlekedés érzését kell megszoknia.</w:t>
      </w:r>
    </w:p>
    <w:p w:rsidR="00052DE1" w:rsidRPr="00AF2C26" w:rsidRDefault="00564881">
      <w:pPr>
        <w:ind w:firstLine="426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4. Az egyedül közlekedés tesztelése: az ügyfél egyedül indul el a munkahelyére, a kísérő 15 perc elteltével követi. Ennek célja, hogy ha az utazás során bármilyen váratlan helyzet adódna (pl. ügyfél elfelejti az útvonalat vagy megijed, váratlan járműpótlás, elterelés stb.), akkor a kísérő rövid időn belül személyesen tudjon segíteni, nem csak telefonon keresztül.</w:t>
      </w:r>
    </w:p>
    <w:p w:rsidR="00052DE1" w:rsidRPr="00AF2C26" w:rsidRDefault="00564881">
      <w:pPr>
        <w:ind w:firstLine="426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lastRenderedPageBreak/>
        <w:t>5. Önálló közlekedés: az ügyfél teljesen önállóan, kísérő nélkül megy el a munkahelyére. A kísérővel egyeztet, amikor elindul, és jelzi, ha megérkezett. Szükség esetén útközben telefonálhat.</w:t>
      </w:r>
    </w:p>
    <w:p w:rsidR="00052DE1" w:rsidRPr="00AF2C26" w:rsidRDefault="00564881">
      <w:pPr>
        <w:ind w:firstLine="426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Fentiek a közlekedés fejlesztésének „klasszikus” lépései, természetesen az önálló közlekedés kialakítása is egyénre szabott. Egy önállóbb személy esetében nem kell ezt a folyamatot végigvinni, hanem például elég csak kétszer elkísérni, hogy megtanulja az utat, vagy a közlekedésnek csak az új szakaszában fejleszteni. A leírtakból egyértelművé válik az is, hogy az önálló munkába járásnak alapfeltétele az, hogy az ügyfélnek legyen mobiltelefonja és szükség szerint tudja is használni.</w:t>
      </w:r>
    </w:p>
    <w:p w:rsidR="00052DE1" w:rsidRPr="00C57268" w:rsidRDefault="00052DE1">
      <w:pPr>
        <w:jc w:val="both"/>
        <w:rPr>
          <w:rFonts w:eastAsia="Times New Roman" w:cs="Times New Roman"/>
          <w:color w:val="222222"/>
          <w:sz w:val="10"/>
          <w:szCs w:val="10"/>
          <w:highlight w:val="white"/>
        </w:rPr>
      </w:pPr>
    </w:p>
    <w:p w:rsidR="00052DE1" w:rsidRPr="00AF2C26" w:rsidRDefault="003558BB" w:rsidP="003558BB">
      <w:pPr>
        <w:pStyle w:val="Cmsor2"/>
        <w:rPr>
          <w:rFonts w:cs="Times New Roman"/>
          <w:highlight w:val="white"/>
        </w:rPr>
      </w:pPr>
      <w:bookmarkStart w:id="12" w:name="_Toc128410669"/>
      <w:r w:rsidRPr="00AB0941">
        <w:rPr>
          <w:rFonts w:cs="Times New Roman"/>
          <w:highlight w:val="white"/>
        </w:rPr>
        <w:t>1.</w:t>
      </w:r>
      <w:r w:rsidR="008A4A00" w:rsidRPr="00AF2C26">
        <w:rPr>
          <w:rFonts w:cs="Times New Roman"/>
          <w:highlight w:val="white"/>
        </w:rPr>
        <w:t>10</w:t>
      </w:r>
      <w:r w:rsidR="00564881" w:rsidRPr="00AF2C26">
        <w:rPr>
          <w:rFonts w:cs="Times New Roman"/>
          <w:highlight w:val="white"/>
        </w:rPr>
        <w:t>. Utókövetés</w:t>
      </w:r>
      <w:bookmarkEnd w:id="12"/>
    </w:p>
    <w:p w:rsidR="00052DE1" w:rsidRPr="00AB0941" w:rsidRDefault="00052DE1">
      <w:pPr>
        <w:ind w:firstLine="360"/>
        <w:jc w:val="both"/>
        <w:rPr>
          <w:rFonts w:eastAsia="Times New Roman" w:cs="Times New Roman"/>
          <w:color w:val="222222"/>
          <w:szCs w:val="24"/>
          <w:highlight w:val="white"/>
        </w:rPr>
      </w:pPr>
    </w:p>
    <w:p w:rsidR="00052DE1" w:rsidRPr="00AF2C26" w:rsidRDefault="00564881">
      <w:pPr>
        <w:ind w:firstLine="360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A kísérés befejeztével a mentor az ügyféllel és a külső munkahellyel is megegyezik abban, hogy milyen időközönként tartanak konzultációt az ügyfél</w:t>
      </w:r>
      <w:r w:rsidR="00AB0941" w:rsidRPr="00AF2C26">
        <w:rPr>
          <w:rFonts w:eastAsia="Times New Roman" w:cs="Times New Roman"/>
          <w:szCs w:val="24"/>
          <w:highlight w:val="white"/>
        </w:rPr>
        <w:t xml:space="preserve"> </w:t>
      </w:r>
      <w:r w:rsidRPr="00AF2C26">
        <w:rPr>
          <w:rFonts w:eastAsia="Times New Roman" w:cs="Times New Roman"/>
          <w:szCs w:val="24"/>
          <w:highlight w:val="white"/>
        </w:rPr>
        <w:t>fejlődéséről, munkahelyi teljesítményéről és előmeneteléről. Biztosítanunk kell mindkét felet arról, hogy az aktív kísérés megszűnése után is van lehetőség támogatást kérni, főleg ha az ügyfél esetleg új munkakört, feladatkört kap. A felmerülő problémák feltárása, megosztása és minél hamarabbi kezelése kulcsfontosságú annak szempontjából, hogy az ügyfél elhelyezése tartós legyen.</w:t>
      </w:r>
    </w:p>
    <w:p w:rsidR="00052DE1" w:rsidRPr="00AF2C26" w:rsidRDefault="00564881">
      <w:pPr>
        <w:ind w:firstLine="360"/>
        <w:jc w:val="both"/>
        <w:rPr>
          <w:rFonts w:eastAsia="Times New Roman" w:cs="Times New Roman"/>
          <w:szCs w:val="24"/>
          <w:highlight w:val="white"/>
        </w:rPr>
      </w:pPr>
      <w:r w:rsidRPr="00AF2C26">
        <w:rPr>
          <w:rFonts w:eastAsia="Times New Roman" w:cs="Times New Roman"/>
          <w:szCs w:val="24"/>
          <w:highlight w:val="white"/>
        </w:rPr>
        <w:t>Az egyeztetések indulhatnak heti egy konzultációval, de idővel csökkenhet a gyakoriságuk. Tapasztalataink szerint azonban hasznos havonta monitorozó látogatást tenni a munkahelyen akkor is, ha az ügyfél teljesítménye jó és nincs változás a feladataiban, mert így mind az ügyfelet, mind a munkahelyet biztosítjuk a támogatás folyamatos fennállásáról. Továbbá egy személyes találkozó keretében szívesebben számolnak be az érintett felek tapasztalataikról, élményeikről, mint telefonos egyeztetések során.</w:t>
      </w:r>
    </w:p>
    <w:p w:rsidR="00AB0941" w:rsidRPr="00AB0941" w:rsidRDefault="00AB0941">
      <w:pPr>
        <w:ind w:firstLine="360"/>
        <w:jc w:val="both"/>
        <w:rPr>
          <w:rFonts w:eastAsia="Times New Roman" w:cs="Times New Roman"/>
          <w:color w:val="222222"/>
          <w:szCs w:val="24"/>
          <w:highlight w:val="white"/>
        </w:rPr>
      </w:pPr>
    </w:p>
    <w:p w:rsidR="00AB0941" w:rsidRPr="00F73E16" w:rsidRDefault="00AB0941" w:rsidP="00AF2C26">
      <w:pPr>
        <w:pStyle w:val="Cmsor2"/>
        <w:numPr>
          <w:ilvl w:val="1"/>
          <w:numId w:val="18"/>
        </w:numPr>
        <w:ind w:left="567"/>
        <w:rPr>
          <w:rFonts w:cs="Times New Roman"/>
          <w:highlight w:val="white"/>
        </w:rPr>
      </w:pPr>
      <w:bookmarkStart w:id="13" w:name="_Toc128410670"/>
      <w:r w:rsidRPr="00F73E16">
        <w:rPr>
          <w:rFonts w:cs="Times New Roman"/>
          <w:highlight w:val="white"/>
        </w:rPr>
        <w:t>Az elhelyezés résztvevőivel való együttműködés</w:t>
      </w:r>
      <w:bookmarkEnd w:id="13"/>
    </w:p>
    <w:p w:rsidR="00AB0941" w:rsidRPr="00AB0941" w:rsidRDefault="00AB0941" w:rsidP="005C6931">
      <w:pPr>
        <w:ind w:firstLine="360"/>
        <w:jc w:val="both"/>
        <w:rPr>
          <w:rFonts w:eastAsia="Times New Roman" w:cs="Times New Roman"/>
          <w:color w:val="222222"/>
          <w:szCs w:val="24"/>
          <w:highlight w:val="white"/>
        </w:rPr>
      </w:pPr>
    </w:p>
    <w:p w:rsidR="00E57E03" w:rsidRPr="00AF2C26" w:rsidRDefault="00D0084B" w:rsidP="005C6931">
      <w:pPr>
        <w:ind w:firstLine="360"/>
        <w:jc w:val="both"/>
        <w:rPr>
          <w:rFonts w:eastAsia="Times New Roman" w:cs="Times New Roman"/>
          <w:szCs w:val="24"/>
        </w:rPr>
      </w:pPr>
      <w:r w:rsidRPr="00AF2C26">
        <w:rPr>
          <w:rFonts w:eastAsia="Times New Roman" w:cs="Times New Roman"/>
          <w:szCs w:val="24"/>
          <w:highlight w:val="white"/>
        </w:rPr>
        <w:t xml:space="preserve">Az elhelyezést érintő, de a munkavégzésen, illetve a munkahelyen kívül eső ügyekben </w:t>
      </w:r>
      <w:r w:rsidR="00154747" w:rsidRPr="00AF2C26">
        <w:rPr>
          <w:rFonts w:eastAsia="Times New Roman" w:cs="Times New Roman"/>
          <w:szCs w:val="24"/>
          <w:highlight w:val="white"/>
        </w:rPr>
        <w:t xml:space="preserve">is </w:t>
      </w:r>
      <w:r w:rsidRPr="00AF2C26">
        <w:rPr>
          <w:rFonts w:eastAsia="Times New Roman" w:cs="Times New Roman"/>
          <w:szCs w:val="24"/>
          <w:highlight w:val="white"/>
        </w:rPr>
        <w:t>a mentorok és a munkavállaló ügyfél támogatói köre (</w:t>
      </w:r>
      <w:r w:rsidR="00154747" w:rsidRPr="00AF2C26">
        <w:rPr>
          <w:rFonts w:eastAsia="Times New Roman" w:cs="Times New Roman"/>
          <w:szCs w:val="24"/>
          <w:highlight w:val="white"/>
        </w:rPr>
        <w:t xml:space="preserve">ha az ügyfél a családjától külön lakik, elsődlegesen a segítő munkatársak, ha az ügyfél még családjával él, akkor a kijelölt hozzátartozó) kapcsolatot tartanak, de ezekben a mentorok inkább közvetítő szerepet töltenek be. </w:t>
      </w:r>
      <w:r w:rsidR="00154747" w:rsidRPr="00AF2C26">
        <w:rPr>
          <w:rFonts w:eastAsia="Times New Roman" w:cs="Times New Roman"/>
          <w:szCs w:val="24"/>
          <w:highlight w:val="white"/>
        </w:rPr>
        <w:lastRenderedPageBreak/>
        <w:t xml:space="preserve">Pl. ha a munkavállaló saját tulajdonú munkaruhája nem megfelelő, pl. jobban oda kell figyelni a mosásra vagy új ruhadarabot kell venni, ezt a mentor a támogatói kör felé jelzi; ha </w:t>
      </w:r>
      <w:proofErr w:type="spellStart"/>
      <w:r w:rsidR="00154747" w:rsidRPr="00AF2C26">
        <w:rPr>
          <w:rFonts w:eastAsia="Times New Roman" w:cs="Times New Roman"/>
          <w:szCs w:val="24"/>
          <w:highlight w:val="white"/>
        </w:rPr>
        <w:t>SZÉP-kártyát</w:t>
      </w:r>
      <w:proofErr w:type="spellEnd"/>
      <w:r w:rsidR="00154747" w:rsidRPr="00AF2C26">
        <w:rPr>
          <w:rFonts w:eastAsia="Times New Roman" w:cs="Times New Roman"/>
          <w:szCs w:val="24"/>
          <w:highlight w:val="white"/>
        </w:rPr>
        <w:t xml:space="preserve"> kell készíttetni vagy erkölcsi bizonyítványt kikérni, ezt a támogatói kör segít elintézni. </w:t>
      </w:r>
      <w:r w:rsidR="00E57E03" w:rsidRPr="00AF2C26">
        <w:rPr>
          <w:rFonts w:eastAsia="Times New Roman" w:cs="Times New Roman"/>
          <w:szCs w:val="24"/>
          <w:highlight w:val="white"/>
        </w:rPr>
        <w:t xml:space="preserve">A </w:t>
      </w:r>
      <w:r w:rsidR="00154747" w:rsidRPr="00AF2C26">
        <w:rPr>
          <w:rFonts w:eastAsia="Times New Roman" w:cs="Times New Roman"/>
          <w:szCs w:val="24"/>
        </w:rPr>
        <w:t>támogatói kör</w:t>
      </w:r>
      <w:r w:rsidR="00E57E03" w:rsidRPr="00AF2C26">
        <w:rPr>
          <w:rFonts w:eastAsia="Times New Roman" w:cs="Times New Roman"/>
          <w:szCs w:val="24"/>
        </w:rPr>
        <w:t xml:space="preserve"> illetékes szereplő</w:t>
      </w:r>
      <w:r w:rsidR="00154747" w:rsidRPr="00AF2C26">
        <w:rPr>
          <w:rFonts w:eastAsia="Times New Roman" w:cs="Times New Roman"/>
          <w:szCs w:val="24"/>
        </w:rPr>
        <w:t>i</w:t>
      </w:r>
      <w:r w:rsidR="00E57E03" w:rsidRPr="00AF2C26">
        <w:rPr>
          <w:rFonts w:eastAsia="Times New Roman" w:cs="Times New Roman"/>
          <w:szCs w:val="24"/>
        </w:rPr>
        <w:t xml:space="preserve"> (a</w:t>
      </w:r>
      <w:r w:rsidR="005D60F0" w:rsidRPr="00AF2C26">
        <w:rPr>
          <w:rFonts w:eastAsia="Times New Roman" w:cs="Times New Roman"/>
          <w:szCs w:val="24"/>
        </w:rPr>
        <w:t xml:space="preserve"> </w:t>
      </w:r>
      <w:r w:rsidR="00AF2C26" w:rsidRPr="00AF2C26">
        <w:rPr>
          <w:rFonts w:eastAsia="Times New Roman" w:cs="Times New Roman"/>
          <w:szCs w:val="24"/>
        </w:rPr>
        <w:t>lakhatási szolgáltatások</w:t>
      </w:r>
      <w:r w:rsidR="005D60F0" w:rsidRPr="00AF2C26">
        <w:rPr>
          <w:rFonts w:eastAsia="Times New Roman" w:cs="Times New Roman"/>
          <w:szCs w:val="24"/>
        </w:rPr>
        <w:t xml:space="preserve"> </w:t>
      </w:r>
      <w:r w:rsidR="00E57E03" w:rsidRPr="00AF2C26">
        <w:rPr>
          <w:rFonts w:eastAsia="Times New Roman" w:cs="Times New Roman"/>
          <w:szCs w:val="24"/>
        </w:rPr>
        <w:t>pénzkezelésért felelős munkatársai, gondnok, ha van stb.) felügyelik, hogy a</w:t>
      </w:r>
      <w:r w:rsidR="00154747" w:rsidRPr="00AF2C26">
        <w:rPr>
          <w:rFonts w:eastAsia="Times New Roman" w:cs="Times New Roman"/>
          <w:szCs w:val="24"/>
        </w:rPr>
        <w:t xml:space="preserve"> munkavállalóknak </w:t>
      </w:r>
      <w:r w:rsidR="00E57E03" w:rsidRPr="00AF2C26">
        <w:rPr>
          <w:rFonts w:eastAsia="Times New Roman" w:cs="Times New Roman"/>
          <w:szCs w:val="24"/>
        </w:rPr>
        <w:t>rendben megérkezik-e a fizetése</w:t>
      </w:r>
      <w:r w:rsidR="00C55E16" w:rsidRPr="00AF2C26">
        <w:rPr>
          <w:rFonts w:eastAsia="Times New Roman" w:cs="Times New Roman"/>
          <w:szCs w:val="24"/>
        </w:rPr>
        <w:t xml:space="preserve"> és a bérjegyzéke, jelzik, hogy az ügyfél mikor megy szabadságra. Erről folyamatosan értesítik a mentort. Bármilyen, a munkavállalóval, vagy a </w:t>
      </w:r>
      <w:proofErr w:type="gramStart"/>
      <w:r w:rsidR="00C55E16" w:rsidRPr="00AF2C26">
        <w:rPr>
          <w:rFonts w:eastAsia="Times New Roman" w:cs="Times New Roman"/>
          <w:szCs w:val="24"/>
        </w:rPr>
        <w:t>vele</w:t>
      </w:r>
      <w:proofErr w:type="gramEnd"/>
      <w:r w:rsidR="00C55E16" w:rsidRPr="00AF2C26">
        <w:rPr>
          <w:rFonts w:eastAsia="Times New Roman" w:cs="Times New Roman"/>
          <w:szCs w:val="24"/>
        </w:rPr>
        <w:t xml:space="preserve"> kapcsolatos adminisztrációval kapcsolatban felmerülő probléma esetén a mentort keresik fel.</w:t>
      </w:r>
      <w:r w:rsidR="00E57E03" w:rsidRPr="00AF2C26">
        <w:rPr>
          <w:rFonts w:eastAsia="Times New Roman" w:cs="Times New Roman"/>
          <w:szCs w:val="24"/>
        </w:rPr>
        <w:t xml:space="preserve"> A mentor kötelessége, ha valamilyen kérdés vagy gond </w:t>
      </w:r>
      <w:r w:rsidR="00C55E16" w:rsidRPr="00AF2C26">
        <w:rPr>
          <w:rFonts w:eastAsia="Times New Roman" w:cs="Times New Roman"/>
          <w:szCs w:val="24"/>
        </w:rPr>
        <w:t>merül fel</w:t>
      </w:r>
      <w:r w:rsidR="00E57E03" w:rsidRPr="00AF2C26">
        <w:rPr>
          <w:rFonts w:eastAsia="Times New Roman" w:cs="Times New Roman"/>
          <w:szCs w:val="24"/>
        </w:rPr>
        <w:t xml:space="preserve"> a fizetés, bérjegyzék, szabadságok szám</w:t>
      </w:r>
      <w:r w:rsidR="00C55E16" w:rsidRPr="00AF2C26">
        <w:rPr>
          <w:rFonts w:eastAsia="Times New Roman" w:cs="Times New Roman"/>
          <w:szCs w:val="24"/>
        </w:rPr>
        <w:t>a stb. körül, akkor továbbítj</w:t>
      </w:r>
      <w:r w:rsidRPr="00AF2C26">
        <w:rPr>
          <w:rFonts w:eastAsia="Times New Roman" w:cs="Times New Roman"/>
          <w:szCs w:val="24"/>
        </w:rPr>
        <w:t>a</w:t>
      </w:r>
      <w:r w:rsidR="00C55E16" w:rsidRPr="00AF2C26">
        <w:rPr>
          <w:rFonts w:eastAsia="Times New Roman" w:cs="Times New Roman"/>
          <w:szCs w:val="24"/>
        </w:rPr>
        <w:t xml:space="preserve"> </w:t>
      </w:r>
      <w:r w:rsidR="00E57E03" w:rsidRPr="00AF2C26">
        <w:rPr>
          <w:rFonts w:eastAsia="Times New Roman" w:cs="Times New Roman"/>
          <w:szCs w:val="24"/>
        </w:rPr>
        <w:t>az ügyet a munkáltató felé.</w:t>
      </w:r>
    </w:p>
    <w:p w:rsidR="00C41C47" w:rsidRPr="00AF2C26" w:rsidRDefault="00AB0941" w:rsidP="005C6931">
      <w:pPr>
        <w:ind w:firstLine="360"/>
        <w:jc w:val="both"/>
        <w:rPr>
          <w:rFonts w:eastAsia="Times New Roman" w:cs="Times New Roman"/>
          <w:szCs w:val="24"/>
        </w:rPr>
      </w:pPr>
      <w:r w:rsidRPr="00AF2C26">
        <w:rPr>
          <w:rFonts w:cs="Times New Roman"/>
          <w:szCs w:val="24"/>
          <w:highlight w:val="white"/>
        </w:rPr>
        <w:t>Ha az ügyfél az alapítvány valamelyik lakhatást nyújtó intézményében él, akkor az adott intézmény vezetője kijelöli azt a munkatársat, aki az intézmény részéről a továbbiakban az ügyfél elhelyezkedése során felmerülő adminisztrációkban és szervezési munkákban együttműködik a mentorral.</w:t>
      </w:r>
    </w:p>
    <w:p w:rsidR="00154747" w:rsidRDefault="00154747" w:rsidP="005C6931">
      <w:pPr>
        <w:ind w:firstLine="360"/>
        <w:jc w:val="both"/>
        <w:rPr>
          <w:rFonts w:eastAsia="Times New Roman" w:cs="Times New Roman"/>
          <w:szCs w:val="24"/>
        </w:rPr>
      </w:pPr>
      <w:r w:rsidRPr="00AF2C26">
        <w:rPr>
          <w:rFonts w:eastAsia="Times New Roman" w:cs="Times New Roman"/>
          <w:szCs w:val="24"/>
        </w:rPr>
        <w:t>A befogadó munkahelyen a kijelölt kapcsolattartó személy jellemzően lehet a kijelölt koordinátor, a közvetlen felettes vagy a HR tagja, ez a munkáltatótól függ. Előfordulhat, hogy különböző ügyekben különböző szereplőkkel kell kapcsolatot tartani.</w:t>
      </w:r>
      <w:r w:rsidR="00195CDA" w:rsidRPr="00AF2C26">
        <w:rPr>
          <w:rFonts w:eastAsia="Times New Roman" w:cs="Times New Roman"/>
          <w:szCs w:val="24"/>
        </w:rPr>
        <w:t xml:space="preserve"> Ha a munkahellyel való együttműködésben vagy problémamegoldásban a mentor nehézségekbe ütközik, esetleg a közvetlen kapcsolattartó nem elérhető, a befogadó munkahely szervezeti hierarchiáját és működését tiszteletben tartva kereshet meg más releváns munkatársakat vagy vezetőket a befogadó munkahelyen.</w:t>
      </w:r>
    </w:p>
    <w:p w:rsidR="00C57268" w:rsidRPr="00C57268" w:rsidRDefault="00C57268" w:rsidP="005C6931">
      <w:pPr>
        <w:ind w:firstLine="360"/>
        <w:jc w:val="both"/>
        <w:rPr>
          <w:rFonts w:eastAsia="Times New Roman" w:cs="Times New Roman"/>
          <w:sz w:val="10"/>
          <w:szCs w:val="10"/>
        </w:rPr>
      </w:pPr>
    </w:p>
    <w:p w:rsidR="00052DE1" w:rsidRPr="001D4C09" w:rsidRDefault="00564881" w:rsidP="001D4C09">
      <w:pPr>
        <w:pStyle w:val="Cmsor1"/>
      </w:pPr>
      <w:bookmarkStart w:id="14" w:name="_Toc128410671"/>
      <w:r w:rsidRPr="001D4C09">
        <w:t>Kritikus pontok összefoglalása mentorok számára</w:t>
      </w:r>
      <w:bookmarkEnd w:id="14"/>
    </w:p>
    <w:p w:rsidR="00052DE1" w:rsidRPr="00AF2C26" w:rsidRDefault="003558BB" w:rsidP="003558BB">
      <w:pPr>
        <w:pStyle w:val="Cmsor2"/>
        <w:rPr>
          <w:rFonts w:cs="Times New Roman"/>
        </w:rPr>
      </w:pPr>
      <w:bookmarkStart w:id="15" w:name="_Toc128410672"/>
      <w:r w:rsidRPr="00AB0941">
        <w:rPr>
          <w:rFonts w:cs="Times New Roman"/>
        </w:rPr>
        <w:t>2</w:t>
      </w:r>
      <w:r w:rsidR="00564881" w:rsidRPr="00AF2C26">
        <w:rPr>
          <w:rFonts w:cs="Times New Roman"/>
        </w:rPr>
        <w:t>.1. Betanulást megelőző szakasz</w:t>
      </w:r>
      <w:bookmarkEnd w:id="15"/>
    </w:p>
    <w:p w:rsidR="00052DE1" w:rsidRPr="00AB0941" w:rsidRDefault="00564881">
      <w:pPr>
        <w:rPr>
          <w:rFonts w:eastAsia="Times New Roman" w:cs="Times New Roman"/>
          <w:i/>
          <w:szCs w:val="24"/>
        </w:rPr>
      </w:pPr>
      <w:r w:rsidRPr="00AB0941">
        <w:rPr>
          <w:rFonts w:eastAsia="Times New Roman" w:cs="Times New Roman"/>
          <w:i/>
          <w:szCs w:val="24"/>
        </w:rPr>
        <w:t>A szakember a fogyatékos személy számára segítséget nyújt a megfelelő munka kiválasztásában:</w:t>
      </w:r>
    </w:p>
    <w:p w:rsidR="00052DE1" w:rsidRPr="00AF2C26" w:rsidRDefault="005648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Times New Roman"/>
          <w:color w:val="000000"/>
          <w:szCs w:val="24"/>
        </w:rPr>
      </w:pPr>
      <w:r w:rsidRPr="00AB0941">
        <w:rPr>
          <w:rFonts w:eastAsia="Times New Roman" w:cs="Times New Roman"/>
          <w:b/>
          <w:color w:val="000000"/>
          <w:szCs w:val="24"/>
        </w:rPr>
        <w:t>Felméri az ügyfél igényeit</w:t>
      </w:r>
      <w:r w:rsidRPr="00AB0941">
        <w:rPr>
          <w:rFonts w:eastAsia="Times New Roman" w:cs="Times New Roman"/>
          <w:color w:val="000000"/>
          <w:szCs w:val="24"/>
        </w:rPr>
        <w:t>, milyen munkát szeretne végezni, mit tud elképzelni magának?</w:t>
      </w:r>
    </w:p>
    <w:p w:rsidR="00052DE1" w:rsidRPr="00AF2C26" w:rsidRDefault="005648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Times New Roman"/>
          <w:color w:val="000000"/>
          <w:szCs w:val="24"/>
        </w:rPr>
      </w:pPr>
      <w:r w:rsidRPr="00AB0941">
        <w:rPr>
          <w:rFonts w:eastAsia="Times New Roman" w:cs="Times New Roman"/>
          <w:color w:val="000000"/>
          <w:szCs w:val="24"/>
        </w:rPr>
        <w:t>Kapcsolatot teremt a megfelelő munkáltatóval</w:t>
      </w:r>
    </w:p>
    <w:p w:rsidR="00052DE1" w:rsidRPr="00AF2C26" w:rsidRDefault="005648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Times New Roman"/>
          <w:color w:val="000000"/>
          <w:szCs w:val="24"/>
        </w:rPr>
      </w:pPr>
      <w:r w:rsidRPr="00AB0941">
        <w:rPr>
          <w:rFonts w:eastAsia="Times New Roman" w:cs="Times New Roman"/>
          <w:color w:val="000000"/>
          <w:szCs w:val="24"/>
        </w:rPr>
        <w:t xml:space="preserve">Megismeri a munkatevékenység körülményeit, meghatározza a </w:t>
      </w:r>
      <w:r w:rsidRPr="00AB0941">
        <w:rPr>
          <w:rFonts w:eastAsia="Times New Roman" w:cs="Times New Roman"/>
          <w:b/>
          <w:color w:val="000000"/>
          <w:szCs w:val="24"/>
        </w:rPr>
        <w:t>munkatevékenységhez szükséges elengedhetetlen kompetenciákat</w:t>
      </w:r>
    </w:p>
    <w:p w:rsidR="00052DE1" w:rsidRPr="00AF2C26" w:rsidRDefault="005648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Times New Roman"/>
          <w:color w:val="000000"/>
          <w:szCs w:val="24"/>
        </w:rPr>
      </w:pPr>
      <w:r w:rsidRPr="00AB0941">
        <w:rPr>
          <w:rFonts w:eastAsia="Times New Roman" w:cs="Times New Roman"/>
          <w:b/>
          <w:color w:val="000000"/>
          <w:szCs w:val="24"/>
        </w:rPr>
        <w:lastRenderedPageBreak/>
        <w:t xml:space="preserve">A kompetenciák ismeretében segíti a fogyatékos személy </w:t>
      </w:r>
      <w:proofErr w:type="spellStart"/>
      <w:r w:rsidRPr="00AB0941">
        <w:rPr>
          <w:rFonts w:eastAsia="Times New Roman" w:cs="Times New Roman"/>
          <w:b/>
          <w:color w:val="000000"/>
          <w:szCs w:val="24"/>
        </w:rPr>
        <w:t>munkaalkalmassági</w:t>
      </w:r>
      <w:proofErr w:type="spellEnd"/>
      <w:r w:rsidRPr="00AB0941">
        <w:rPr>
          <w:rFonts w:eastAsia="Times New Roman" w:cs="Times New Roman"/>
          <w:b/>
          <w:color w:val="000000"/>
          <w:szCs w:val="24"/>
        </w:rPr>
        <w:t xml:space="preserve"> felméréseinek</w:t>
      </w:r>
      <w:r w:rsidRPr="00AB0941">
        <w:rPr>
          <w:rFonts w:eastAsia="Times New Roman" w:cs="Times New Roman"/>
          <w:color w:val="000000"/>
          <w:szCs w:val="24"/>
        </w:rPr>
        <w:t xml:space="preserve"> megszervezését, elvégzését</w:t>
      </w:r>
    </w:p>
    <w:p w:rsidR="00052DE1" w:rsidRPr="00AF2C26" w:rsidRDefault="005648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Cs w:val="24"/>
        </w:rPr>
      </w:pPr>
      <w:r w:rsidRPr="00AB0941">
        <w:rPr>
          <w:rFonts w:eastAsia="Times New Roman" w:cs="Times New Roman"/>
          <w:color w:val="000000"/>
          <w:szCs w:val="24"/>
        </w:rPr>
        <w:t>A fogyatékos személlyel együtt a szakemberek által végzett felmérési eredményeket és a munkavállaló céljait és lehetőségeit tekintetbe véve megegyeznek a megvalósításról</w:t>
      </w:r>
    </w:p>
    <w:p w:rsidR="00052DE1" w:rsidRPr="00AB0941" w:rsidRDefault="00564881">
      <w:pPr>
        <w:rPr>
          <w:rFonts w:eastAsia="Times New Roman" w:cs="Times New Roman"/>
          <w:i/>
          <w:szCs w:val="24"/>
        </w:rPr>
      </w:pPr>
      <w:r w:rsidRPr="00AB0941">
        <w:rPr>
          <w:rFonts w:eastAsia="Times New Roman" w:cs="Times New Roman"/>
          <w:i/>
          <w:szCs w:val="24"/>
        </w:rPr>
        <w:t>A fogyatékos munkavállaló részt vesz a megfelelő felkészítéseken:</w:t>
      </w:r>
    </w:p>
    <w:p w:rsidR="00052DE1" w:rsidRPr="00AF2C26" w:rsidRDefault="005648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Times New Roman"/>
          <w:color w:val="000000"/>
          <w:szCs w:val="24"/>
        </w:rPr>
      </w:pPr>
      <w:r w:rsidRPr="00AB0941">
        <w:rPr>
          <w:rFonts w:eastAsia="Times New Roman" w:cs="Times New Roman"/>
          <w:color w:val="000000"/>
          <w:szCs w:val="24"/>
        </w:rPr>
        <w:t>Tréning</w:t>
      </w:r>
    </w:p>
    <w:p w:rsidR="00052DE1" w:rsidRPr="00AF2C26" w:rsidRDefault="005648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Times New Roman"/>
          <w:color w:val="000000"/>
          <w:szCs w:val="24"/>
        </w:rPr>
      </w:pPr>
      <w:r w:rsidRPr="00AB0941">
        <w:rPr>
          <w:rFonts w:eastAsia="Times New Roman" w:cs="Times New Roman"/>
          <w:color w:val="000000"/>
          <w:szCs w:val="24"/>
        </w:rPr>
        <w:t>Tanácsadás</w:t>
      </w:r>
    </w:p>
    <w:p w:rsidR="00052DE1" w:rsidRPr="00AF2C26" w:rsidRDefault="005648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Cs w:val="24"/>
        </w:rPr>
      </w:pPr>
      <w:r w:rsidRPr="00AB0941">
        <w:rPr>
          <w:rFonts w:eastAsia="Times New Roman" w:cs="Times New Roman"/>
          <w:color w:val="000000"/>
          <w:szCs w:val="24"/>
        </w:rPr>
        <w:t>Egyéb egyénre szabott felkészítés vagy oktató jellegű tevékenység (például szakemberek által javasolt hiányosságok pótlása, vagy felkészülés az új helyzetekre stb.)</w:t>
      </w:r>
    </w:p>
    <w:p w:rsidR="00052DE1" w:rsidRPr="00AB0941" w:rsidRDefault="00052DE1">
      <w:pPr>
        <w:ind w:left="360"/>
        <w:rPr>
          <w:rFonts w:eastAsia="Times New Roman" w:cs="Times New Roman"/>
          <w:szCs w:val="24"/>
        </w:rPr>
      </w:pPr>
    </w:p>
    <w:p w:rsidR="00052DE1" w:rsidRPr="00AF2C26" w:rsidRDefault="003558BB" w:rsidP="003558BB">
      <w:pPr>
        <w:pStyle w:val="Cmsor2"/>
        <w:rPr>
          <w:rFonts w:cs="Times New Roman"/>
        </w:rPr>
      </w:pPr>
      <w:bookmarkStart w:id="16" w:name="_Toc128410673"/>
      <w:r w:rsidRPr="00AB0941">
        <w:rPr>
          <w:rFonts w:cs="Times New Roman"/>
        </w:rPr>
        <w:t>2</w:t>
      </w:r>
      <w:r w:rsidR="00564881" w:rsidRPr="00AF2C26">
        <w:rPr>
          <w:rFonts w:cs="Times New Roman"/>
        </w:rPr>
        <w:t>.2. Betanulási időszak</w:t>
      </w:r>
      <w:bookmarkEnd w:id="16"/>
    </w:p>
    <w:p w:rsidR="00052DE1" w:rsidRPr="00AB0941" w:rsidRDefault="00052DE1">
      <w:pPr>
        <w:rPr>
          <w:rFonts w:eastAsia="Times New Roman" w:cs="Times New Roman"/>
          <w:szCs w:val="24"/>
        </w:rPr>
      </w:pPr>
    </w:p>
    <w:p w:rsidR="00052DE1" w:rsidRPr="00AB0941" w:rsidRDefault="00564881">
      <w:pPr>
        <w:rPr>
          <w:rFonts w:eastAsia="Times New Roman" w:cs="Times New Roman"/>
          <w:szCs w:val="24"/>
        </w:rPr>
      </w:pPr>
      <w:r w:rsidRPr="00AB0941">
        <w:rPr>
          <w:rFonts w:eastAsia="Times New Roman" w:cs="Times New Roman"/>
          <w:szCs w:val="24"/>
        </w:rPr>
        <w:t xml:space="preserve">A munkavállaló a </w:t>
      </w:r>
      <w:proofErr w:type="gramStart"/>
      <w:r w:rsidRPr="00AB0941">
        <w:rPr>
          <w:rFonts w:eastAsia="Times New Roman" w:cs="Times New Roman"/>
          <w:szCs w:val="24"/>
        </w:rPr>
        <w:t>mentor kísérő</w:t>
      </w:r>
      <w:proofErr w:type="gramEnd"/>
      <w:r w:rsidRPr="00AB0941">
        <w:rPr>
          <w:rFonts w:eastAsia="Times New Roman" w:cs="Times New Roman"/>
          <w:szCs w:val="24"/>
        </w:rPr>
        <w:t xml:space="preserve"> tevékenysége mellett kezdi meg a munkáját (először akár gyakornoki szerződéssel).</w:t>
      </w:r>
    </w:p>
    <w:p w:rsidR="00052DE1" w:rsidRPr="00AB0941" w:rsidRDefault="00564881">
      <w:pPr>
        <w:rPr>
          <w:rFonts w:eastAsia="Times New Roman" w:cs="Times New Roman"/>
          <w:i/>
          <w:szCs w:val="24"/>
        </w:rPr>
      </w:pPr>
      <w:r w:rsidRPr="00AB0941">
        <w:rPr>
          <w:rFonts w:eastAsia="Times New Roman" w:cs="Times New Roman"/>
          <w:i/>
          <w:szCs w:val="24"/>
        </w:rPr>
        <w:t>A kísérés módja:</w:t>
      </w:r>
    </w:p>
    <w:p w:rsidR="00052DE1" w:rsidRPr="00AF2C26" w:rsidRDefault="005648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Times New Roman"/>
          <w:color w:val="000000"/>
          <w:szCs w:val="24"/>
        </w:rPr>
      </w:pPr>
      <w:r w:rsidRPr="00AB0941">
        <w:rPr>
          <w:rFonts w:eastAsia="Times New Roman" w:cs="Times New Roman"/>
          <w:color w:val="000000"/>
          <w:szCs w:val="24"/>
        </w:rPr>
        <w:t>A mentor már ismeri a munkatevékenységeket, amikor a munkavállaló megérkezik.</w:t>
      </w:r>
    </w:p>
    <w:p w:rsidR="00052DE1" w:rsidRPr="00AF2C26" w:rsidRDefault="005648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Times New Roman"/>
          <w:color w:val="000000"/>
          <w:szCs w:val="24"/>
        </w:rPr>
      </w:pPr>
      <w:r w:rsidRPr="00AB0941">
        <w:rPr>
          <w:rFonts w:eastAsia="Times New Roman" w:cs="Times New Roman"/>
          <w:color w:val="000000"/>
          <w:szCs w:val="24"/>
        </w:rPr>
        <w:t>A mentor tisztában van a munkavállaló képességeivel, elképzelése van a lehetséges nehézségekről és kockázatokról, ezek áthidalására tervet készít.</w:t>
      </w:r>
    </w:p>
    <w:p w:rsidR="00052DE1" w:rsidRPr="00AF2C26" w:rsidRDefault="005648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Times New Roman"/>
          <w:color w:val="000000"/>
          <w:szCs w:val="24"/>
        </w:rPr>
      </w:pPr>
      <w:r w:rsidRPr="00AB0941">
        <w:rPr>
          <w:rFonts w:eastAsia="Times New Roman" w:cs="Times New Roman"/>
          <w:color w:val="000000"/>
          <w:szCs w:val="24"/>
        </w:rPr>
        <w:t>A mentor a munkavállaló munkáját úgy kíséri, hogy kezdetekben szükség esetén aktívan jelen van, oktató jelleggel segít egy folyamat betanulásában, ha kell segédeszközökről vagy egyéb tárgyi, emberi feltételekről gondoskodik, hogy a fogyatékos munkavállaló egyre önállóbban legyen képes ellátni a feladatait.</w:t>
      </w:r>
    </w:p>
    <w:p w:rsidR="00052DE1" w:rsidRPr="00AF2C26" w:rsidRDefault="005648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Times New Roman"/>
          <w:color w:val="000000"/>
          <w:szCs w:val="24"/>
        </w:rPr>
      </w:pPr>
      <w:r w:rsidRPr="00AB0941">
        <w:rPr>
          <w:rFonts w:eastAsia="Times New Roman" w:cs="Times New Roman"/>
          <w:color w:val="000000"/>
          <w:szCs w:val="24"/>
        </w:rPr>
        <w:t xml:space="preserve">A mentor idővel egyre inkább kivonódik, a munkafolyamatokban való jelenléte csökken. Csak akkor avatkozik be, ha hiba történik. </w:t>
      </w:r>
      <w:proofErr w:type="spellStart"/>
      <w:r w:rsidRPr="00AB0941">
        <w:rPr>
          <w:rFonts w:eastAsia="Times New Roman" w:cs="Times New Roman"/>
          <w:color w:val="000000"/>
          <w:szCs w:val="24"/>
        </w:rPr>
        <w:t>Facilitálja</w:t>
      </w:r>
      <w:proofErr w:type="spellEnd"/>
      <w:r w:rsidRPr="00AB0941">
        <w:rPr>
          <w:rFonts w:eastAsia="Times New Roman" w:cs="Times New Roman"/>
          <w:color w:val="000000"/>
          <w:szCs w:val="24"/>
        </w:rPr>
        <w:t xml:space="preserve"> a hiba kijavítását.</w:t>
      </w:r>
    </w:p>
    <w:p w:rsidR="00052DE1" w:rsidRPr="00AF2C26" w:rsidRDefault="005648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Cs w:val="24"/>
        </w:rPr>
      </w:pPr>
      <w:r w:rsidRPr="00AB0941">
        <w:rPr>
          <w:rFonts w:eastAsia="Times New Roman" w:cs="Times New Roman"/>
          <w:color w:val="000000"/>
          <w:szCs w:val="24"/>
        </w:rPr>
        <w:t>Végül a mentor csak megfigyelőként kíséri a fogyatékos személyt, meggyőződik róla, hogy a munkafolyamatokat el tudja látni a személy.</w:t>
      </w:r>
    </w:p>
    <w:p w:rsidR="00052DE1" w:rsidRPr="00AB0941" w:rsidRDefault="00564881">
      <w:pPr>
        <w:rPr>
          <w:rFonts w:eastAsia="Times New Roman" w:cs="Times New Roman"/>
          <w:i/>
          <w:szCs w:val="24"/>
        </w:rPr>
      </w:pPr>
      <w:r w:rsidRPr="00AB0941">
        <w:rPr>
          <w:rFonts w:eastAsia="Times New Roman" w:cs="Times New Roman"/>
          <w:i/>
          <w:szCs w:val="24"/>
        </w:rPr>
        <w:t>A kísérés kritikus szabályai:</w:t>
      </w:r>
    </w:p>
    <w:p w:rsidR="00052DE1" w:rsidRPr="00AF2C26" w:rsidRDefault="005648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Times New Roman"/>
          <w:color w:val="000000"/>
          <w:szCs w:val="24"/>
        </w:rPr>
      </w:pPr>
      <w:r w:rsidRPr="00AB0941">
        <w:rPr>
          <w:rFonts w:eastAsia="Times New Roman" w:cs="Times New Roman"/>
          <w:color w:val="000000"/>
          <w:szCs w:val="24"/>
        </w:rPr>
        <w:t>A mentor partneri kapcsolatban oktatja a fogyatékos személyt.</w:t>
      </w:r>
    </w:p>
    <w:p w:rsidR="00052DE1" w:rsidRPr="00AF2C26" w:rsidRDefault="005648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Times New Roman"/>
          <w:color w:val="000000"/>
          <w:szCs w:val="24"/>
        </w:rPr>
      </w:pPr>
      <w:r w:rsidRPr="00AB0941">
        <w:rPr>
          <w:rFonts w:eastAsia="Times New Roman" w:cs="Times New Roman"/>
          <w:color w:val="000000"/>
          <w:szCs w:val="24"/>
        </w:rPr>
        <w:t>A mentor csak akkor avatkozik be, ha szükséges.</w:t>
      </w:r>
    </w:p>
    <w:p w:rsidR="00052DE1" w:rsidRPr="00AF2C26" w:rsidRDefault="005648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Times New Roman"/>
          <w:color w:val="000000"/>
          <w:szCs w:val="24"/>
        </w:rPr>
      </w:pPr>
      <w:r w:rsidRPr="00AB0941">
        <w:rPr>
          <w:rFonts w:eastAsia="Times New Roman" w:cs="Times New Roman"/>
          <w:color w:val="000000"/>
          <w:szCs w:val="24"/>
        </w:rPr>
        <w:t>A mentor kezdetben aktívabb, mint a betanulási időszak végén.</w:t>
      </w:r>
    </w:p>
    <w:p w:rsidR="00052DE1" w:rsidRPr="00AF2C26" w:rsidRDefault="005648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Cs w:val="24"/>
        </w:rPr>
      </w:pPr>
      <w:r w:rsidRPr="00AB0941">
        <w:rPr>
          <w:rFonts w:eastAsia="Times New Roman" w:cs="Times New Roman"/>
          <w:color w:val="000000"/>
          <w:szCs w:val="24"/>
        </w:rPr>
        <w:lastRenderedPageBreak/>
        <w:t xml:space="preserve">A mentor hangsúlyt fektet a fogyatékos személy integrálására, </w:t>
      </w:r>
      <w:proofErr w:type="spellStart"/>
      <w:r w:rsidRPr="00AB0941">
        <w:rPr>
          <w:rFonts w:eastAsia="Times New Roman" w:cs="Times New Roman"/>
          <w:color w:val="000000"/>
          <w:szCs w:val="24"/>
        </w:rPr>
        <w:t>inklúziójára</w:t>
      </w:r>
      <w:proofErr w:type="spellEnd"/>
      <w:r w:rsidRPr="00AB0941">
        <w:rPr>
          <w:rFonts w:eastAsia="Times New Roman" w:cs="Times New Roman"/>
          <w:color w:val="000000"/>
          <w:szCs w:val="24"/>
        </w:rPr>
        <w:t xml:space="preserve"> a munkahelyen.</w:t>
      </w:r>
    </w:p>
    <w:p w:rsidR="00052DE1" w:rsidRPr="00AB0941" w:rsidRDefault="00564881">
      <w:pPr>
        <w:rPr>
          <w:rFonts w:eastAsia="Times New Roman" w:cs="Times New Roman"/>
          <w:i/>
          <w:szCs w:val="24"/>
        </w:rPr>
      </w:pPr>
      <w:r w:rsidRPr="00AB0941">
        <w:rPr>
          <w:rFonts w:eastAsia="Times New Roman" w:cs="Times New Roman"/>
          <w:i/>
          <w:szCs w:val="24"/>
        </w:rPr>
        <w:t>Feladatok a munkáltatóval:</w:t>
      </w:r>
    </w:p>
    <w:p w:rsidR="00052DE1" w:rsidRPr="00AF2C26" w:rsidRDefault="00564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Times New Roman"/>
          <w:color w:val="000000"/>
          <w:szCs w:val="24"/>
        </w:rPr>
      </w:pPr>
      <w:r w:rsidRPr="00AB0941">
        <w:rPr>
          <w:rFonts w:eastAsia="Times New Roman" w:cs="Times New Roman"/>
          <w:color w:val="000000"/>
          <w:szCs w:val="24"/>
        </w:rPr>
        <w:t>Munkatársak felkészítése fogyatékos munkatárs érkezésére: tréning, kérdések megválaszolása, folyamatos kapcsolattartás.</w:t>
      </w:r>
    </w:p>
    <w:p w:rsidR="00052DE1" w:rsidRPr="00AF2C26" w:rsidRDefault="00564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Times New Roman"/>
          <w:color w:val="000000"/>
          <w:szCs w:val="24"/>
        </w:rPr>
      </w:pPr>
      <w:r w:rsidRPr="00AB0941">
        <w:rPr>
          <w:rFonts w:eastAsia="Times New Roman" w:cs="Times New Roman"/>
          <w:color w:val="000000"/>
          <w:szCs w:val="24"/>
        </w:rPr>
        <w:t xml:space="preserve">Munka során munkatársak reakcióinak folyamatos monitorozása és a megfelelő attitűd kialakításának </w:t>
      </w:r>
      <w:proofErr w:type="spellStart"/>
      <w:r w:rsidRPr="00AB0941">
        <w:rPr>
          <w:rFonts w:eastAsia="Times New Roman" w:cs="Times New Roman"/>
          <w:color w:val="000000"/>
          <w:szCs w:val="24"/>
        </w:rPr>
        <w:t>facilitálása</w:t>
      </w:r>
      <w:proofErr w:type="spellEnd"/>
      <w:r w:rsidRPr="00AB0941">
        <w:rPr>
          <w:rFonts w:eastAsia="Times New Roman" w:cs="Times New Roman"/>
          <w:color w:val="000000"/>
          <w:szCs w:val="24"/>
        </w:rPr>
        <w:t xml:space="preserve"> visszajelzések útján.</w:t>
      </w:r>
    </w:p>
    <w:p w:rsidR="00052DE1" w:rsidRPr="00AF2C26" w:rsidRDefault="00564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Times New Roman"/>
          <w:color w:val="000000"/>
          <w:szCs w:val="24"/>
        </w:rPr>
      </w:pPr>
      <w:r w:rsidRPr="00AB0941">
        <w:rPr>
          <w:rFonts w:eastAsia="Times New Roman" w:cs="Times New Roman"/>
          <w:color w:val="000000"/>
          <w:szCs w:val="24"/>
        </w:rPr>
        <w:t>A mentor visszajelzést kér a munkáltatótól/munkatársaktól a fogyatékos munkatárs munkájának hasznosságát illetően, esetleges problémákat és megoldási javaslatokat folyamatosan kér a tapasztaltabb munkatársaktól.</w:t>
      </w:r>
    </w:p>
    <w:p w:rsidR="00052DE1" w:rsidRPr="00AF2C26" w:rsidRDefault="005648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Cs w:val="24"/>
        </w:rPr>
      </w:pPr>
      <w:r w:rsidRPr="00AB0941">
        <w:rPr>
          <w:rFonts w:eastAsia="Times New Roman" w:cs="Times New Roman"/>
          <w:color w:val="000000"/>
          <w:szCs w:val="24"/>
        </w:rPr>
        <w:t>A munkáltató kijelöl egy vagy több koordinátort a fogyatékos munkatárs mellé, akik a mentortól szakmai tanácsokat és javaslatokat kapnak a fogyatékos személy megfelelő irányítására.</w:t>
      </w:r>
    </w:p>
    <w:p w:rsidR="00052DE1" w:rsidRPr="00AB0941" w:rsidRDefault="00564881">
      <w:pPr>
        <w:rPr>
          <w:rFonts w:eastAsia="Times New Roman" w:cs="Times New Roman"/>
          <w:i/>
          <w:szCs w:val="24"/>
        </w:rPr>
      </w:pPr>
      <w:r w:rsidRPr="00AB0941">
        <w:rPr>
          <w:rFonts w:eastAsia="Times New Roman" w:cs="Times New Roman"/>
          <w:i/>
          <w:szCs w:val="24"/>
        </w:rPr>
        <w:t>A munkakör kialakítása:</w:t>
      </w:r>
    </w:p>
    <w:p w:rsidR="00052DE1" w:rsidRPr="00AF2C26" w:rsidRDefault="005648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Times New Roman"/>
          <w:color w:val="000000"/>
          <w:szCs w:val="24"/>
        </w:rPr>
      </w:pPr>
      <w:r w:rsidRPr="00AB0941">
        <w:rPr>
          <w:rFonts w:eastAsia="Times New Roman" w:cs="Times New Roman"/>
          <w:color w:val="000000"/>
          <w:szCs w:val="24"/>
        </w:rPr>
        <w:t xml:space="preserve">A fogyatékos személy számára kialakított munkakör esetében kiváltképpen figyelünk arra, hogy </w:t>
      </w:r>
      <w:r w:rsidRPr="00AB0941">
        <w:rPr>
          <w:rFonts w:eastAsia="Times New Roman" w:cs="Times New Roman"/>
          <w:b/>
          <w:color w:val="000000"/>
          <w:szCs w:val="24"/>
        </w:rPr>
        <w:t>a munka a személy képességeihez illeszkedjen.</w:t>
      </w:r>
    </w:p>
    <w:p w:rsidR="00052DE1" w:rsidRPr="00AF2C26" w:rsidRDefault="005648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Times New Roman"/>
          <w:color w:val="000000"/>
          <w:szCs w:val="24"/>
        </w:rPr>
      </w:pPr>
      <w:r w:rsidRPr="00AB0941">
        <w:rPr>
          <w:rFonts w:eastAsia="Times New Roman" w:cs="Times New Roman"/>
          <w:color w:val="000000"/>
          <w:szCs w:val="24"/>
        </w:rPr>
        <w:t xml:space="preserve">A munkakör kialakítása során tartsuk szem előtt, hogy </w:t>
      </w:r>
      <w:r w:rsidRPr="00AB0941">
        <w:rPr>
          <w:rFonts w:eastAsia="Times New Roman" w:cs="Times New Roman"/>
          <w:b/>
          <w:color w:val="000000"/>
          <w:szCs w:val="24"/>
        </w:rPr>
        <w:t>a munka hasznos legyen a munkáltató számára</w:t>
      </w:r>
      <w:r w:rsidRPr="00AB0941">
        <w:rPr>
          <w:rFonts w:eastAsia="Times New Roman" w:cs="Times New Roman"/>
          <w:color w:val="000000"/>
          <w:szCs w:val="24"/>
        </w:rPr>
        <w:t>. A mentor kiemelt feladata a munka hasznosságát monitorozni, visszajelzést kérni a munkáltatótól, mivel ez a fenntarthatóság feltétele.</w:t>
      </w:r>
    </w:p>
    <w:p w:rsidR="00052DE1" w:rsidRPr="00AB0941" w:rsidRDefault="00052DE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 w:cs="Times New Roman"/>
          <w:color w:val="000000"/>
          <w:szCs w:val="24"/>
        </w:rPr>
      </w:pPr>
    </w:p>
    <w:p w:rsidR="00052DE1" w:rsidRPr="00AF2C26" w:rsidRDefault="003558BB" w:rsidP="003558BB">
      <w:pPr>
        <w:pStyle w:val="Cmsor2"/>
        <w:rPr>
          <w:rFonts w:cs="Times New Roman"/>
        </w:rPr>
      </w:pPr>
      <w:bookmarkStart w:id="17" w:name="_Toc128410674"/>
      <w:r w:rsidRPr="00AB0941">
        <w:rPr>
          <w:rFonts w:cs="Times New Roman"/>
        </w:rPr>
        <w:t>2</w:t>
      </w:r>
      <w:r w:rsidR="00564881" w:rsidRPr="00AF2C26">
        <w:rPr>
          <w:rFonts w:cs="Times New Roman"/>
        </w:rPr>
        <w:t>.3. Betanulást követő időszak</w:t>
      </w:r>
      <w:bookmarkEnd w:id="17"/>
    </w:p>
    <w:p w:rsidR="00052DE1" w:rsidRPr="00AB0941" w:rsidRDefault="00052DE1">
      <w:pPr>
        <w:rPr>
          <w:rFonts w:eastAsia="Times New Roman" w:cs="Times New Roman"/>
          <w:szCs w:val="24"/>
        </w:rPr>
      </w:pPr>
    </w:p>
    <w:p w:rsidR="00052DE1" w:rsidRPr="00AB0941" w:rsidRDefault="00564881">
      <w:pPr>
        <w:rPr>
          <w:rFonts w:eastAsia="Times New Roman" w:cs="Times New Roman"/>
          <w:szCs w:val="24"/>
        </w:rPr>
      </w:pPr>
      <w:r w:rsidRPr="00AB0941">
        <w:rPr>
          <w:rFonts w:eastAsia="Times New Roman" w:cs="Times New Roman"/>
          <w:szCs w:val="24"/>
        </w:rPr>
        <w:t>A betanulást követően a mentor az értelmi fogyatékos ügyfél alkalmazása során végig kapcsolatot tart a munkahellyel, további visszajelzéseket kér a jelölt beválását illetően, és szükség esetén további segítséget biztosít a munkavállaló és/vagy a munkaadó számára.</w:t>
      </w:r>
    </w:p>
    <w:p w:rsidR="00154747" w:rsidRPr="00AB0941" w:rsidRDefault="00154747">
      <w:pPr>
        <w:rPr>
          <w:rFonts w:eastAsia="Times New Roman" w:cs="Times New Roman"/>
          <w:szCs w:val="24"/>
        </w:rPr>
      </w:pPr>
      <w:r w:rsidRPr="00AB0941">
        <w:rPr>
          <w:rFonts w:eastAsia="Times New Roman" w:cs="Times New Roman"/>
          <w:szCs w:val="24"/>
        </w:rPr>
        <w:t>A mentor továbbá kapcsolatot tart a munkavállalói támogatói körének kijelölt és illetékes szereplőivel, szükség esetén ő közvetít a munkáltató és a támogatói kör között.</w:t>
      </w:r>
    </w:p>
    <w:p w:rsidR="001D4C09" w:rsidRDefault="001D4C09">
      <w:pPr>
        <w:spacing w:line="259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br w:type="page"/>
      </w:r>
    </w:p>
    <w:p w:rsidR="00052DE1" w:rsidRPr="001D4C09" w:rsidRDefault="00564881" w:rsidP="001D4C09">
      <w:pPr>
        <w:pStyle w:val="Cmsor1"/>
      </w:pPr>
      <w:bookmarkStart w:id="18" w:name="_Toc128410675"/>
      <w:bookmarkEnd w:id="18"/>
      <w:r w:rsidRPr="001D4C09">
        <w:lastRenderedPageBreak/>
        <w:t xml:space="preserve"> </w:t>
      </w:r>
      <w:bookmarkStart w:id="19" w:name="_Toc128410676"/>
      <w:r w:rsidRPr="001D4C09">
        <w:t>Kifejezések definíciója</w:t>
      </w:r>
      <w:bookmarkEnd w:id="19"/>
    </w:p>
    <w:p w:rsidR="00052DE1" w:rsidRPr="00AB0941" w:rsidRDefault="00052DE1">
      <w:pPr>
        <w:spacing w:after="0"/>
        <w:jc w:val="both"/>
        <w:rPr>
          <w:rFonts w:eastAsia="Times New Roman" w:cs="Times New Roman"/>
          <w:b/>
          <w:szCs w:val="24"/>
        </w:rPr>
      </w:pPr>
    </w:p>
    <w:p w:rsidR="00052DE1" w:rsidRPr="00AB0941" w:rsidRDefault="00564881">
      <w:pPr>
        <w:spacing w:after="0"/>
        <w:jc w:val="both"/>
        <w:rPr>
          <w:rFonts w:eastAsia="Times New Roman" w:cs="Times New Roman"/>
          <w:szCs w:val="24"/>
        </w:rPr>
      </w:pPr>
      <w:r w:rsidRPr="00AB0941">
        <w:rPr>
          <w:rFonts w:eastAsia="Times New Roman" w:cs="Times New Roman"/>
          <w:b/>
          <w:szCs w:val="24"/>
        </w:rPr>
        <w:t>Befogadó szervezet:</w:t>
      </w:r>
      <w:r w:rsidRPr="00AB0941">
        <w:rPr>
          <w:rFonts w:eastAsia="Times New Roman" w:cs="Times New Roman"/>
          <w:szCs w:val="24"/>
        </w:rPr>
        <w:t xml:space="preserve"> A fogyatékos személy számára inkluzív foglalkoztatást biztosító szervezet.</w:t>
      </w:r>
    </w:p>
    <w:p w:rsidR="00052DE1" w:rsidRPr="00AB0941" w:rsidRDefault="00052DE1">
      <w:pPr>
        <w:spacing w:after="0"/>
        <w:jc w:val="both"/>
        <w:rPr>
          <w:rFonts w:eastAsia="Times New Roman" w:cs="Times New Roman"/>
          <w:szCs w:val="24"/>
        </w:rPr>
      </w:pPr>
    </w:p>
    <w:p w:rsidR="00052DE1" w:rsidRPr="00AB0941" w:rsidRDefault="00564881">
      <w:pPr>
        <w:spacing w:after="0"/>
        <w:jc w:val="both"/>
        <w:rPr>
          <w:rFonts w:eastAsia="Times New Roman" w:cs="Times New Roman"/>
          <w:szCs w:val="24"/>
        </w:rPr>
      </w:pPr>
      <w:r w:rsidRPr="00AB0941">
        <w:rPr>
          <w:rFonts w:eastAsia="Times New Roman" w:cs="Times New Roman"/>
          <w:b/>
          <w:szCs w:val="24"/>
        </w:rPr>
        <w:t>Értelmileg akadályozott:</w:t>
      </w:r>
      <w:r w:rsidRPr="00AB0941">
        <w:rPr>
          <w:rFonts w:eastAsia="Times New Roman" w:cs="Times New Roman"/>
          <w:szCs w:val="24"/>
        </w:rPr>
        <w:t xml:space="preserve"> A korábban használt "középsúlyos értelmi fogyatékos" kifejezést helyettesíti. Szinonimája: intellektuális képességzavar.</w:t>
      </w:r>
    </w:p>
    <w:p w:rsidR="00052DE1" w:rsidRPr="00AB0941" w:rsidRDefault="00052DE1">
      <w:pPr>
        <w:spacing w:after="0"/>
        <w:jc w:val="both"/>
        <w:rPr>
          <w:rFonts w:eastAsia="Times New Roman" w:cs="Times New Roman"/>
          <w:szCs w:val="24"/>
        </w:rPr>
      </w:pPr>
    </w:p>
    <w:p w:rsidR="00052DE1" w:rsidRPr="00AB0941" w:rsidRDefault="00564881">
      <w:pPr>
        <w:spacing w:after="0"/>
        <w:jc w:val="both"/>
        <w:rPr>
          <w:rFonts w:eastAsia="Times New Roman" w:cs="Times New Roman"/>
          <w:szCs w:val="24"/>
        </w:rPr>
      </w:pPr>
      <w:r w:rsidRPr="00AB0941">
        <w:rPr>
          <w:rFonts w:eastAsia="Times New Roman" w:cs="Times New Roman"/>
          <w:b/>
          <w:szCs w:val="24"/>
        </w:rPr>
        <w:t>Gyakornok:</w:t>
      </w:r>
      <w:r w:rsidRPr="00AB0941">
        <w:rPr>
          <w:rFonts w:eastAsia="Times New Roman" w:cs="Times New Roman"/>
          <w:szCs w:val="24"/>
        </w:rPr>
        <w:t xml:space="preserve"> Olyan személy, akinek a befogadó szervezet lehetőséget biztosít, hogy munkatapasztalatot szerezzen.</w:t>
      </w:r>
    </w:p>
    <w:p w:rsidR="00052DE1" w:rsidRPr="00AB0941" w:rsidRDefault="00052DE1">
      <w:pPr>
        <w:spacing w:after="0"/>
        <w:jc w:val="both"/>
        <w:rPr>
          <w:rFonts w:eastAsia="Times New Roman" w:cs="Times New Roman"/>
          <w:szCs w:val="24"/>
        </w:rPr>
      </w:pPr>
    </w:p>
    <w:p w:rsidR="00052DE1" w:rsidRPr="00AB0941" w:rsidRDefault="00564881">
      <w:pPr>
        <w:spacing w:after="0"/>
        <w:jc w:val="both"/>
        <w:rPr>
          <w:rFonts w:eastAsia="Times New Roman" w:cs="Times New Roman"/>
          <w:szCs w:val="24"/>
        </w:rPr>
      </w:pPr>
      <w:r w:rsidRPr="00AB0941">
        <w:rPr>
          <w:rFonts w:eastAsia="Times New Roman" w:cs="Times New Roman"/>
          <w:b/>
          <w:szCs w:val="24"/>
        </w:rPr>
        <w:t>Inkluzív munkahely:</w:t>
      </w:r>
      <w:r w:rsidRPr="00AB0941">
        <w:rPr>
          <w:rFonts w:eastAsia="Times New Roman" w:cs="Times New Roman"/>
          <w:szCs w:val="24"/>
        </w:rPr>
        <w:t xml:space="preserve"> Olyan munkahely, ahol a szervezeti kultúra része, hogy valamely fogyatékossággal élő, megváltozott munkaképességű munkavállalókat is foglalkoztasson a többi munkavállalóval szoros együttműködésben. A megváltozott munkaképességű munkatárssal való közös munkára mind a munkatársak, mind a vezetőség felkészült, a munkakörülmények is szükség szerint adaptáltak.</w:t>
      </w:r>
    </w:p>
    <w:p w:rsidR="00052DE1" w:rsidRPr="00AB0941" w:rsidRDefault="00052DE1">
      <w:pPr>
        <w:spacing w:after="0"/>
        <w:jc w:val="both"/>
        <w:rPr>
          <w:rFonts w:eastAsia="Times New Roman" w:cs="Times New Roman"/>
          <w:szCs w:val="24"/>
        </w:rPr>
      </w:pPr>
    </w:p>
    <w:p w:rsidR="00052DE1" w:rsidRPr="00AB0941" w:rsidRDefault="00564881">
      <w:pPr>
        <w:spacing w:after="0"/>
        <w:jc w:val="both"/>
        <w:rPr>
          <w:rFonts w:eastAsia="Times New Roman" w:cs="Times New Roman"/>
          <w:szCs w:val="24"/>
        </w:rPr>
      </w:pPr>
      <w:r w:rsidRPr="00AB0941">
        <w:rPr>
          <w:rFonts w:eastAsia="Times New Roman" w:cs="Times New Roman"/>
          <w:b/>
          <w:szCs w:val="24"/>
        </w:rPr>
        <w:t>Koordinátor:</w:t>
      </w:r>
      <w:r w:rsidRPr="00AB0941">
        <w:rPr>
          <w:rFonts w:eastAsia="Times New Roman" w:cs="Times New Roman"/>
          <w:szCs w:val="24"/>
        </w:rPr>
        <w:t xml:space="preserve"> A befogadó szervezet munkatársa, aki az értelmi fogyatékos munkavállaló munkavégzését irányítja, ellenőrzi.</w:t>
      </w:r>
    </w:p>
    <w:p w:rsidR="00052DE1" w:rsidRPr="00AB0941" w:rsidRDefault="00052DE1">
      <w:pPr>
        <w:spacing w:after="0"/>
        <w:jc w:val="both"/>
        <w:rPr>
          <w:rFonts w:eastAsia="Times New Roman" w:cs="Times New Roman"/>
          <w:szCs w:val="24"/>
        </w:rPr>
      </w:pPr>
    </w:p>
    <w:p w:rsidR="00052DE1" w:rsidRPr="00AB0941" w:rsidRDefault="00564881">
      <w:pPr>
        <w:spacing w:after="0"/>
        <w:jc w:val="both"/>
        <w:rPr>
          <w:rFonts w:eastAsia="Times New Roman" w:cs="Times New Roman"/>
          <w:szCs w:val="24"/>
        </w:rPr>
      </w:pPr>
      <w:r w:rsidRPr="00AB0941">
        <w:rPr>
          <w:rFonts w:eastAsia="Times New Roman" w:cs="Times New Roman"/>
          <w:b/>
          <w:szCs w:val="24"/>
        </w:rPr>
        <w:t>Mentor:</w:t>
      </w:r>
      <w:r w:rsidRPr="00AB0941">
        <w:rPr>
          <w:rFonts w:eastAsia="Times New Roman" w:cs="Times New Roman"/>
          <w:szCs w:val="24"/>
        </w:rPr>
        <w:t xml:space="preserve"> A szakmai támogató szervezet munkatársa, akinek feladata az értelmi fogyatékos ügyfél munkahelyi </w:t>
      </w:r>
      <w:proofErr w:type="spellStart"/>
      <w:r w:rsidRPr="00AB0941">
        <w:rPr>
          <w:rFonts w:eastAsia="Times New Roman" w:cs="Times New Roman"/>
          <w:szCs w:val="24"/>
        </w:rPr>
        <w:t>inklúziójának</w:t>
      </w:r>
      <w:proofErr w:type="spellEnd"/>
      <w:r w:rsidRPr="00AB0941">
        <w:rPr>
          <w:rFonts w:eastAsia="Times New Roman" w:cs="Times New Roman"/>
          <w:szCs w:val="24"/>
        </w:rPr>
        <w:t xml:space="preserve"> támogatása és a befogadó szervezettel való kapcsolatépítés- és kapcsolattartás.</w:t>
      </w:r>
    </w:p>
    <w:p w:rsidR="00052DE1" w:rsidRPr="00AB0941" w:rsidRDefault="00052DE1">
      <w:pPr>
        <w:spacing w:after="0"/>
        <w:jc w:val="both"/>
        <w:rPr>
          <w:rFonts w:eastAsia="Times New Roman" w:cs="Times New Roman"/>
          <w:szCs w:val="24"/>
        </w:rPr>
      </w:pPr>
    </w:p>
    <w:p w:rsidR="00052DE1" w:rsidRPr="00AB0941" w:rsidRDefault="00564881">
      <w:pPr>
        <w:spacing w:after="0"/>
        <w:jc w:val="both"/>
        <w:rPr>
          <w:rFonts w:eastAsia="Times New Roman" w:cs="Times New Roman"/>
          <w:szCs w:val="24"/>
        </w:rPr>
      </w:pPr>
      <w:r w:rsidRPr="00AB0941">
        <w:rPr>
          <w:rFonts w:eastAsia="Times New Roman" w:cs="Times New Roman"/>
          <w:b/>
          <w:szCs w:val="24"/>
        </w:rPr>
        <w:t>Munkahelyi diverzitás:</w:t>
      </w:r>
      <w:r w:rsidRPr="00AB0941">
        <w:rPr>
          <w:rFonts w:eastAsia="Times New Roman" w:cs="Times New Roman"/>
          <w:szCs w:val="24"/>
        </w:rPr>
        <w:t xml:space="preserve"> Sokszínűség a munkahelyen. Olyan munkáltató szervezetre utal, amely tudatosan különböző nemű, vallású, életkorú, etnikai hovatartozású, szexuális irányultságú, fogyatékosságú, végzettségű, habitusú egyénekből álló munkaközösséget foglalkoztat.</w:t>
      </w:r>
    </w:p>
    <w:p w:rsidR="00052DE1" w:rsidRPr="00AB0941" w:rsidRDefault="00052DE1">
      <w:pPr>
        <w:spacing w:after="0"/>
        <w:jc w:val="both"/>
        <w:rPr>
          <w:rFonts w:eastAsia="Times New Roman" w:cs="Times New Roman"/>
          <w:szCs w:val="24"/>
        </w:rPr>
      </w:pPr>
    </w:p>
    <w:p w:rsidR="00052DE1" w:rsidRPr="00AB0941" w:rsidRDefault="00564881">
      <w:pPr>
        <w:spacing w:after="0"/>
        <w:jc w:val="both"/>
        <w:rPr>
          <w:rFonts w:eastAsia="Times New Roman" w:cs="Times New Roman"/>
          <w:szCs w:val="24"/>
        </w:rPr>
      </w:pPr>
      <w:r w:rsidRPr="00AB0941">
        <w:rPr>
          <w:rFonts w:eastAsia="Times New Roman" w:cs="Times New Roman"/>
          <w:b/>
          <w:szCs w:val="24"/>
        </w:rPr>
        <w:t>Munkahelyi diverzitásmenedzsment:</w:t>
      </w:r>
      <w:r w:rsidRPr="00AB0941">
        <w:rPr>
          <w:rFonts w:eastAsia="Times New Roman" w:cs="Times New Roman"/>
          <w:szCs w:val="24"/>
        </w:rPr>
        <w:t xml:space="preserve"> Annak irányítása, hogy a munkahelyi közösség tagjainak sokféleségéből előnyt kovácsoljanak, a sokféle résztvevő eltérő képességeinek kiaknázásával növeljék a hatékonyságot. Az előnyök kihasználása mellett kihívásokkal is kell számolni!</w:t>
      </w:r>
    </w:p>
    <w:p w:rsidR="00052DE1" w:rsidRPr="00AF2C26" w:rsidRDefault="0056488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szCs w:val="24"/>
        </w:rPr>
      </w:pPr>
      <w:r w:rsidRPr="00AB0941">
        <w:rPr>
          <w:rFonts w:eastAsia="Times New Roman" w:cs="Times New Roman"/>
          <w:i/>
          <w:color w:val="000000"/>
          <w:szCs w:val="24"/>
        </w:rPr>
        <w:t>Előnyök:</w:t>
      </w:r>
      <w:r w:rsidRPr="00AB0941">
        <w:rPr>
          <w:rFonts w:eastAsia="Times New Roman" w:cs="Times New Roman"/>
          <w:color w:val="000000"/>
          <w:szCs w:val="24"/>
        </w:rPr>
        <w:t xml:space="preserve"> Új perspektívák, nagyobb tehetségforrás, több innováció, jobb munkavállalói teljesítmény, nagyobb haszon.</w:t>
      </w:r>
    </w:p>
    <w:p w:rsidR="00052DE1" w:rsidRPr="00AF2C26" w:rsidRDefault="0056488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Times New Roman"/>
          <w:szCs w:val="24"/>
        </w:rPr>
      </w:pPr>
      <w:r w:rsidRPr="00AB0941">
        <w:rPr>
          <w:rFonts w:eastAsia="Times New Roman" w:cs="Times New Roman"/>
          <w:i/>
          <w:color w:val="000000"/>
          <w:szCs w:val="24"/>
        </w:rPr>
        <w:lastRenderedPageBreak/>
        <w:t>Kihívások, megoldandó feladatok:</w:t>
      </w:r>
      <w:r w:rsidRPr="00AB0941">
        <w:rPr>
          <w:rFonts w:eastAsia="Times New Roman" w:cs="Times New Roman"/>
          <w:color w:val="000000"/>
          <w:szCs w:val="24"/>
        </w:rPr>
        <w:t xml:space="preserve"> gyakorlati megoldások, a sokféleség lehetőségeinek összehangolása a szervezeti célokkal, a tervezéstől eljutni a megvalósításig, képzés, tréningek a munkatársak számára, az elfogultság, az intolerancia és a belső ellenállás leküzdése.</w:t>
      </w:r>
    </w:p>
    <w:p w:rsidR="00052DE1" w:rsidRPr="00AB0941" w:rsidRDefault="00052DE1">
      <w:pPr>
        <w:spacing w:after="0"/>
        <w:jc w:val="both"/>
        <w:rPr>
          <w:rFonts w:eastAsia="Times New Roman" w:cs="Times New Roman"/>
          <w:szCs w:val="24"/>
        </w:rPr>
      </w:pPr>
    </w:p>
    <w:p w:rsidR="00052DE1" w:rsidRPr="00AB0941" w:rsidRDefault="00564881">
      <w:pPr>
        <w:spacing w:after="0"/>
        <w:jc w:val="both"/>
        <w:rPr>
          <w:rFonts w:eastAsia="Times New Roman" w:cs="Times New Roman"/>
          <w:szCs w:val="24"/>
        </w:rPr>
      </w:pPr>
      <w:r w:rsidRPr="00AB0941">
        <w:rPr>
          <w:rFonts w:eastAsia="Times New Roman" w:cs="Times New Roman"/>
          <w:b/>
          <w:szCs w:val="24"/>
        </w:rPr>
        <w:t>Munkahelyi gyakorlat:</w:t>
      </w:r>
      <w:r w:rsidRPr="00AB0941">
        <w:rPr>
          <w:rFonts w:eastAsia="Times New Roman" w:cs="Times New Roman"/>
          <w:szCs w:val="24"/>
        </w:rPr>
        <w:t xml:space="preserve"> Az a folyamat, amely során egy személy gyakorlati tapasztalatot szerez, egy adott munkakör feladatait végzi egy valódi munkahelyen.</w:t>
      </w:r>
    </w:p>
    <w:p w:rsidR="00052DE1" w:rsidRPr="00AB0941" w:rsidRDefault="00052DE1">
      <w:pPr>
        <w:spacing w:after="0"/>
        <w:jc w:val="both"/>
        <w:rPr>
          <w:rFonts w:eastAsia="Times New Roman" w:cs="Times New Roman"/>
          <w:szCs w:val="24"/>
        </w:rPr>
      </w:pPr>
    </w:p>
    <w:p w:rsidR="00052DE1" w:rsidRPr="00AB0941" w:rsidRDefault="00564881">
      <w:pPr>
        <w:spacing w:after="0"/>
        <w:jc w:val="both"/>
        <w:rPr>
          <w:rFonts w:eastAsia="Times New Roman" w:cs="Times New Roman"/>
          <w:szCs w:val="24"/>
        </w:rPr>
      </w:pPr>
      <w:r w:rsidRPr="00AB0941">
        <w:rPr>
          <w:rFonts w:eastAsia="Times New Roman" w:cs="Times New Roman"/>
          <w:b/>
          <w:szCs w:val="24"/>
        </w:rPr>
        <w:t xml:space="preserve">Munkahelyi </w:t>
      </w:r>
      <w:proofErr w:type="spellStart"/>
      <w:r w:rsidRPr="00AB0941">
        <w:rPr>
          <w:rFonts w:eastAsia="Times New Roman" w:cs="Times New Roman"/>
          <w:b/>
          <w:szCs w:val="24"/>
        </w:rPr>
        <w:t>inklúzió</w:t>
      </w:r>
      <w:proofErr w:type="spellEnd"/>
      <w:r w:rsidRPr="00AB0941">
        <w:rPr>
          <w:rFonts w:eastAsia="Times New Roman" w:cs="Times New Roman"/>
          <w:b/>
          <w:szCs w:val="24"/>
        </w:rPr>
        <w:t>:</w:t>
      </w:r>
      <w:r w:rsidRPr="00AB0941">
        <w:rPr>
          <w:rFonts w:eastAsia="Times New Roman" w:cs="Times New Roman"/>
          <w:szCs w:val="24"/>
        </w:rPr>
        <w:t xml:space="preserve"> Fogyatékos személyek alkalmazása nyílt </w:t>
      </w:r>
      <w:proofErr w:type="spellStart"/>
      <w:r w:rsidRPr="00AB0941">
        <w:rPr>
          <w:rFonts w:eastAsia="Times New Roman" w:cs="Times New Roman"/>
          <w:szCs w:val="24"/>
        </w:rPr>
        <w:t>munkaerőpiaci</w:t>
      </w:r>
      <w:proofErr w:type="spellEnd"/>
      <w:r w:rsidRPr="00AB0941">
        <w:rPr>
          <w:rFonts w:eastAsia="Times New Roman" w:cs="Times New Roman"/>
          <w:szCs w:val="24"/>
        </w:rPr>
        <w:t xml:space="preserve"> feltételek mellett. Az alkalmazott fogyatékos személyek a csapat egyenrangú tagjai, munkájuk hasznos a szervezet számára és esetleges speciális szükségleteikben támogatást kapnak.</w:t>
      </w:r>
    </w:p>
    <w:p w:rsidR="00052DE1" w:rsidRPr="00AB0941" w:rsidRDefault="00052DE1">
      <w:pPr>
        <w:spacing w:after="0"/>
        <w:jc w:val="both"/>
        <w:rPr>
          <w:rFonts w:eastAsia="Times New Roman" w:cs="Times New Roman"/>
          <w:szCs w:val="24"/>
        </w:rPr>
      </w:pPr>
    </w:p>
    <w:p w:rsidR="00052DE1" w:rsidRPr="00AB0941" w:rsidRDefault="00564881">
      <w:pPr>
        <w:spacing w:after="0"/>
        <w:jc w:val="both"/>
        <w:rPr>
          <w:rFonts w:eastAsia="Times New Roman" w:cs="Times New Roman"/>
          <w:szCs w:val="24"/>
        </w:rPr>
      </w:pPr>
      <w:r w:rsidRPr="00AB0941">
        <w:rPr>
          <w:rFonts w:eastAsia="Times New Roman" w:cs="Times New Roman"/>
          <w:b/>
          <w:szCs w:val="24"/>
        </w:rPr>
        <w:t>Munkavállaló:</w:t>
      </w:r>
      <w:r w:rsidRPr="00AB0941">
        <w:rPr>
          <w:rFonts w:eastAsia="Times New Roman" w:cs="Times New Roman"/>
          <w:szCs w:val="24"/>
        </w:rPr>
        <w:t xml:space="preserve"> A munkaerőpiacon alkalmazottként elhelyezkedni kívánó, vagy már alkalmazott személy.</w:t>
      </w:r>
    </w:p>
    <w:p w:rsidR="00052DE1" w:rsidRPr="00AB0941" w:rsidRDefault="00052DE1">
      <w:pPr>
        <w:spacing w:after="0"/>
        <w:jc w:val="both"/>
        <w:rPr>
          <w:rFonts w:eastAsia="Times New Roman" w:cs="Times New Roman"/>
          <w:szCs w:val="24"/>
        </w:rPr>
      </w:pPr>
    </w:p>
    <w:p w:rsidR="00052DE1" w:rsidRPr="00AB0941" w:rsidRDefault="00564881">
      <w:pPr>
        <w:spacing w:after="0"/>
        <w:jc w:val="both"/>
        <w:rPr>
          <w:rFonts w:eastAsia="Times New Roman" w:cs="Times New Roman"/>
          <w:szCs w:val="24"/>
        </w:rPr>
      </w:pPr>
      <w:r w:rsidRPr="00AB0941">
        <w:rPr>
          <w:rFonts w:eastAsia="Times New Roman" w:cs="Times New Roman"/>
          <w:b/>
          <w:szCs w:val="24"/>
        </w:rPr>
        <w:t>Támogató szervezet:</w:t>
      </w:r>
      <w:r w:rsidRPr="00AB0941">
        <w:rPr>
          <w:rFonts w:eastAsia="Times New Roman" w:cs="Times New Roman"/>
          <w:szCs w:val="24"/>
        </w:rPr>
        <w:t xml:space="preserve"> A nyílt </w:t>
      </w:r>
      <w:proofErr w:type="spellStart"/>
      <w:r w:rsidRPr="00AB0941">
        <w:rPr>
          <w:rFonts w:eastAsia="Times New Roman" w:cs="Times New Roman"/>
          <w:szCs w:val="24"/>
        </w:rPr>
        <w:t>munkaerőpiaci</w:t>
      </w:r>
      <w:proofErr w:type="spellEnd"/>
      <w:r w:rsidRPr="00AB0941">
        <w:rPr>
          <w:rFonts w:eastAsia="Times New Roman" w:cs="Times New Roman"/>
          <w:szCs w:val="24"/>
        </w:rPr>
        <w:t xml:space="preserve"> elhelyezkedés támogatását, azaz a </w:t>
      </w:r>
      <w:proofErr w:type="spellStart"/>
      <w:r w:rsidRPr="00AB0941">
        <w:rPr>
          <w:rFonts w:eastAsia="Times New Roman" w:cs="Times New Roman"/>
          <w:szCs w:val="24"/>
        </w:rPr>
        <w:t>job-coachingot</w:t>
      </w:r>
      <w:proofErr w:type="spellEnd"/>
      <w:r w:rsidRPr="00AB0941">
        <w:rPr>
          <w:rFonts w:eastAsia="Times New Roman" w:cs="Times New Roman"/>
          <w:szCs w:val="24"/>
        </w:rPr>
        <w:t xml:space="preserve"> szolgáltatás formájában biztosító szervezet.</w:t>
      </w:r>
    </w:p>
    <w:p w:rsidR="00052DE1" w:rsidRPr="00AB0941" w:rsidRDefault="00052DE1">
      <w:pPr>
        <w:spacing w:after="0"/>
        <w:jc w:val="both"/>
        <w:rPr>
          <w:rFonts w:eastAsia="Times New Roman" w:cs="Times New Roman"/>
          <w:szCs w:val="24"/>
        </w:rPr>
      </w:pPr>
    </w:p>
    <w:p w:rsidR="00052DE1" w:rsidRPr="00AB0941" w:rsidRDefault="00564881">
      <w:pPr>
        <w:spacing w:after="0"/>
        <w:jc w:val="both"/>
        <w:rPr>
          <w:rFonts w:eastAsia="Times New Roman" w:cs="Times New Roman"/>
          <w:szCs w:val="24"/>
        </w:rPr>
      </w:pPr>
      <w:r w:rsidRPr="00AB0941">
        <w:rPr>
          <w:rFonts w:eastAsia="Times New Roman" w:cs="Times New Roman"/>
          <w:b/>
          <w:szCs w:val="24"/>
        </w:rPr>
        <w:t>Ügyfél:</w:t>
      </w:r>
      <w:r w:rsidRPr="00AB0941">
        <w:rPr>
          <w:rFonts w:eastAsia="Times New Roman" w:cs="Times New Roman"/>
          <w:szCs w:val="24"/>
        </w:rPr>
        <w:t xml:space="preserve"> Szociális szolgáltatásokat igénybe vevő személy, jelen kontextusban a nyílt munkaerőpiacon való elhelyezkedéshez támogató szolgáltatást igénybe vevő értelmi fogyatékos személy.</w:t>
      </w:r>
    </w:p>
    <w:p w:rsidR="00052DE1" w:rsidRPr="00AB0941" w:rsidRDefault="00052DE1">
      <w:pPr>
        <w:rPr>
          <w:rFonts w:eastAsia="Times New Roman" w:cs="Times New Roman"/>
          <w:szCs w:val="24"/>
        </w:rPr>
      </w:pPr>
    </w:p>
    <w:sectPr w:rsidR="00052DE1" w:rsidRPr="00AB0941" w:rsidSect="00C572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134" w:header="708" w:footer="416" w:gutter="0"/>
      <w:pgNumType w:start="0"/>
      <w:cols w:space="708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09ED6D" w16cid:durableId="27A87EED"/>
  <w16cid:commentId w16cid:paraId="59E16522" w16cid:durableId="27A87EEE"/>
  <w16cid:commentId w16cid:paraId="5D3CB6B4" w16cid:durableId="27A87EE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CC2" w:rsidRDefault="002B2CC2">
      <w:pPr>
        <w:spacing w:after="0" w:line="240" w:lineRule="auto"/>
      </w:pPr>
      <w:r>
        <w:separator/>
      </w:r>
    </w:p>
  </w:endnote>
  <w:endnote w:type="continuationSeparator" w:id="0">
    <w:p w:rsidR="002B2CC2" w:rsidRDefault="002B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DE1" w:rsidRDefault="00052D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DE1" w:rsidRDefault="00065A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rFonts w:eastAsia="Times New Roman" w:cs="Times New Roman"/>
        <w:color w:val="000000"/>
      </w:rPr>
      <w:fldChar w:fldCharType="begin"/>
    </w:r>
    <w:r w:rsidR="00564881">
      <w:rPr>
        <w:rFonts w:eastAsia="Times New Roman" w:cs="Times New Roman"/>
        <w:color w:val="000000"/>
      </w:rPr>
      <w:instrText>PAGE</w:instrText>
    </w:r>
    <w:r>
      <w:rPr>
        <w:rFonts w:eastAsia="Times New Roman" w:cs="Times New Roman"/>
        <w:color w:val="000000"/>
      </w:rPr>
      <w:fldChar w:fldCharType="separate"/>
    </w:r>
    <w:r w:rsidR="00C57268">
      <w:rPr>
        <w:rFonts w:eastAsia="Times New Roman" w:cs="Times New Roman"/>
        <w:noProof/>
        <w:color w:val="000000"/>
      </w:rPr>
      <w:t>1</w:t>
    </w:r>
    <w:r>
      <w:rPr>
        <w:rFonts w:eastAsia="Times New Roman" w:cs="Times New Roman"/>
        <w:color w:val="000000"/>
      </w:rPr>
      <w:fldChar w:fldCharType="end"/>
    </w:r>
  </w:p>
  <w:p w:rsidR="00052DE1" w:rsidRDefault="00052D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DE1" w:rsidRDefault="00052D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:rsidR="00052DE1" w:rsidRDefault="00052D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CC2" w:rsidRDefault="002B2CC2">
      <w:pPr>
        <w:spacing w:after="0" w:line="240" w:lineRule="auto"/>
      </w:pPr>
      <w:r>
        <w:separator/>
      </w:r>
    </w:p>
  </w:footnote>
  <w:footnote w:type="continuationSeparator" w:id="0">
    <w:p w:rsidR="002B2CC2" w:rsidRDefault="002B2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DE1" w:rsidRDefault="00052D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DE1" w:rsidRDefault="00C57268">
    <w:pPr>
      <w:spacing w:after="0"/>
      <w:rPr>
        <w:rFonts w:eastAsia="Times New Roman" w:cs="Times New Roman"/>
        <w:color w:val="222222"/>
        <w:highlight w:val="white"/>
      </w:rPr>
    </w:pPr>
    <w:r>
      <w:rPr>
        <w:rFonts w:eastAsia="Times New Roman" w:cs="Times New Roman"/>
        <w:noProof/>
        <w:color w:val="2222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5880100</wp:posOffset>
          </wp:positionH>
          <wp:positionV relativeFrom="paragraph">
            <wp:posOffset>-192405</wp:posOffset>
          </wp:positionV>
          <wp:extent cx="561975" cy="590550"/>
          <wp:effectExtent l="19050" t="0" r="9525" b="0"/>
          <wp:wrapSquare wrapText="bothSides" distT="0" distB="0" distL="114300" distR="114300"/>
          <wp:docPr id="2" name="image1.jpg" descr="logo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01"/>
                  <pic:cNvPicPr preferRelativeResize="0"/>
                </pic:nvPicPr>
                <pic:blipFill>
                  <a:blip r:embed="rId1"/>
                  <a:srcRect l="9252" t="9248" r="9214" b="10224"/>
                  <a:stretch>
                    <a:fillRect/>
                  </a:stretch>
                </pic:blipFill>
                <pic:spPr>
                  <a:xfrm>
                    <a:off x="0" y="0"/>
                    <a:ext cx="56197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64881">
      <w:rPr>
        <w:rFonts w:eastAsia="Times New Roman" w:cs="Times New Roman"/>
        <w:color w:val="222222"/>
        <w:highlight w:val="white"/>
      </w:rPr>
      <w:t xml:space="preserve">Értelmi fogyatékos személyek nyílt </w:t>
    </w:r>
    <w:proofErr w:type="spellStart"/>
    <w:r w:rsidR="00564881">
      <w:rPr>
        <w:rFonts w:eastAsia="Times New Roman" w:cs="Times New Roman"/>
        <w:color w:val="222222"/>
        <w:highlight w:val="white"/>
      </w:rPr>
      <w:t>munkaerőpiaci</w:t>
    </w:r>
    <w:proofErr w:type="spellEnd"/>
    <w:r w:rsidR="00564881">
      <w:rPr>
        <w:rFonts w:eastAsia="Times New Roman" w:cs="Times New Roman"/>
        <w:color w:val="222222"/>
        <w:highlight w:val="white"/>
      </w:rPr>
      <w:t xml:space="preserve"> elhelyezkedésének támogatása –</w:t>
    </w:r>
    <w:r w:rsidR="001D4C09">
      <w:rPr>
        <w:rFonts w:eastAsia="Times New Roman" w:cs="Times New Roman"/>
        <w:color w:val="222222"/>
        <w:highlight w:val="white"/>
      </w:rPr>
      <w:t xml:space="preserve"> </w:t>
    </w:r>
    <w:r w:rsidR="00564881">
      <w:rPr>
        <w:rFonts w:eastAsia="Times New Roman" w:cs="Times New Roman"/>
        <w:color w:val="222222"/>
        <w:highlight w:val="white"/>
      </w:rPr>
      <w:t>Protokoll mentorok részére</w:t>
    </w:r>
  </w:p>
  <w:p w:rsidR="00052DE1" w:rsidRDefault="00052D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DE1" w:rsidRDefault="00052D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A5677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1184E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102A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1D2E1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multilevel"/>
    <w:tmpl w:val="46BE6652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  <w:lvl w:ilvl="1">
      <w:start w:val="1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FFFFFF89"/>
    <w:multiLevelType w:val="singleLevel"/>
    <w:tmpl w:val="580E97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C6C40DE"/>
    <w:multiLevelType w:val="multilevel"/>
    <w:tmpl w:val="8ACEA1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05241E5"/>
    <w:multiLevelType w:val="multilevel"/>
    <w:tmpl w:val="7AB4EA5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0C47167"/>
    <w:multiLevelType w:val="multilevel"/>
    <w:tmpl w:val="B8FE84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1366DE8"/>
    <w:multiLevelType w:val="hybridMultilevel"/>
    <w:tmpl w:val="63E84C00"/>
    <w:lvl w:ilvl="0" w:tplc="50867E8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222222"/>
        <w:sz w:val="2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921026"/>
    <w:multiLevelType w:val="multilevel"/>
    <w:tmpl w:val="71543E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2097348"/>
    <w:multiLevelType w:val="hybridMultilevel"/>
    <w:tmpl w:val="C39E20CE"/>
    <w:lvl w:ilvl="0" w:tplc="50867E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35015A"/>
    <w:multiLevelType w:val="multilevel"/>
    <w:tmpl w:val="205CF252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EF82BDA"/>
    <w:multiLevelType w:val="multilevel"/>
    <w:tmpl w:val="F8B26ED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4446455"/>
    <w:multiLevelType w:val="multilevel"/>
    <w:tmpl w:val="B0F64D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56906BB"/>
    <w:multiLevelType w:val="multilevel"/>
    <w:tmpl w:val="C20AA84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7C049AC"/>
    <w:multiLevelType w:val="multilevel"/>
    <w:tmpl w:val="06B0E13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066E7F"/>
    <w:multiLevelType w:val="hybridMultilevel"/>
    <w:tmpl w:val="6114DC12"/>
    <w:lvl w:ilvl="0" w:tplc="50867E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245D3"/>
    <w:multiLevelType w:val="multilevel"/>
    <w:tmpl w:val="D23009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6CF37C62"/>
    <w:multiLevelType w:val="multilevel"/>
    <w:tmpl w:val="374A7AC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73D3059"/>
    <w:multiLevelType w:val="multilevel"/>
    <w:tmpl w:val="EDFEE18C"/>
    <w:lvl w:ilvl="0">
      <w:start w:val="1"/>
      <w:numFmt w:val="bullet"/>
      <w:lvlText w:val="→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7AFF4C74"/>
    <w:multiLevelType w:val="multilevel"/>
    <w:tmpl w:val="94C4C5A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7CE1267A"/>
    <w:multiLevelType w:val="multilevel"/>
    <w:tmpl w:val="C17069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6"/>
  </w:num>
  <w:num w:numId="5">
    <w:abstractNumId w:val="22"/>
  </w:num>
  <w:num w:numId="6">
    <w:abstractNumId w:val="6"/>
  </w:num>
  <w:num w:numId="7">
    <w:abstractNumId w:val="18"/>
  </w:num>
  <w:num w:numId="8">
    <w:abstractNumId w:val="15"/>
  </w:num>
  <w:num w:numId="9">
    <w:abstractNumId w:val="7"/>
  </w:num>
  <w:num w:numId="10">
    <w:abstractNumId w:val="12"/>
  </w:num>
  <w:num w:numId="11">
    <w:abstractNumId w:val="19"/>
  </w:num>
  <w:num w:numId="12">
    <w:abstractNumId w:val="21"/>
  </w:num>
  <w:num w:numId="13">
    <w:abstractNumId w:val="13"/>
  </w:num>
  <w:num w:numId="14">
    <w:abstractNumId w:val="20"/>
  </w:num>
  <w:num w:numId="15">
    <w:abstractNumId w:val="17"/>
  </w:num>
  <w:num w:numId="16">
    <w:abstractNumId w:val="11"/>
  </w:num>
  <w:num w:numId="17">
    <w:abstractNumId w:val="9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DE1"/>
    <w:rsid w:val="000512D8"/>
    <w:rsid w:val="00052DE1"/>
    <w:rsid w:val="00056EEA"/>
    <w:rsid w:val="00065A5B"/>
    <w:rsid w:val="000A44EE"/>
    <w:rsid w:val="00154747"/>
    <w:rsid w:val="00195CDA"/>
    <w:rsid w:val="001C16A7"/>
    <w:rsid w:val="001D4C09"/>
    <w:rsid w:val="00241C67"/>
    <w:rsid w:val="002B2CC2"/>
    <w:rsid w:val="002E6B08"/>
    <w:rsid w:val="00327197"/>
    <w:rsid w:val="00347485"/>
    <w:rsid w:val="003558BB"/>
    <w:rsid w:val="00377012"/>
    <w:rsid w:val="003C3FB6"/>
    <w:rsid w:val="004C1C79"/>
    <w:rsid w:val="0052388B"/>
    <w:rsid w:val="00564881"/>
    <w:rsid w:val="0058439A"/>
    <w:rsid w:val="0059010A"/>
    <w:rsid w:val="005A1F94"/>
    <w:rsid w:val="005C6931"/>
    <w:rsid w:val="005D60F0"/>
    <w:rsid w:val="006672EE"/>
    <w:rsid w:val="00677AC0"/>
    <w:rsid w:val="00706D6E"/>
    <w:rsid w:val="00740296"/>
    <w:rsid w:val="00776101"/>
    <w:rsid w:val="0077673E"/>
    <w:rsid w:val="00784577"/>
    <w:rsid w:val="007B09B2"/>
    <w:rsid w:val="008A4A00"/>
    <w:rsid w:val="00924DE0"/>
    <w:rsid w:val="00983624"/>
    <w:rsid w:val="009A428F"/>
    <w:rsid w:val="009B6D34"/>
    <w:rsid w:val="00A307C6"/>
    <w:rsid w:val="00A76185"/>
    <w:rsid w:val="00AB0941"/>
    <w:rsid w:val="00AF2C26"/>
    <w:rsid w:val="00B158F2"/>
    <w:rsid w:val="00B244E1"/>
    <w:rsid w:val="00B24D03"/>
    <w:rsid w:val="00B24E4C"/>
    <w:rsid w:val="00B571E1"/>
    <w:rsid w:val="00C07CC7"/>
    <w:rsid w:val="00C31347"/>
    <w:rsid w:val="00C358C2"/>
    <w:rsid w:val="00C41C47"/>
    <w:rsid w:val="00C55E16"/>
    <w:rsid w:val="00C57268"/>
    <w:rsid w:val="00C7612C"/>
    <w:rsid w:val="00D0084B"/>
    <w:rsid w:val="00D05ECC"/>
    <w:rsid w:val="00DA17CB"/>
    <w:rsid w:val="00DB54F6"/>
    <w:rsid w:val="00E57E03"/>
    <w:rsid w:val="00E65965"/>
    <w:rsid w:val="00F46FD1"/>
    <w:rsid w:val="00F73E16"/>
    <w:rsid w:val="00FC596C"/>
    <w:rsid w:val="00FF0046"/>
    <w:rsid w:val="00FF6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2C26"/>
    <w:pPr>
      <w:spacing w:line="360" w:lineRule="auto"/>
    </w:pPr>
    <w:rPr>
      <w:rFonts w:ascii="Times New Roman" w:hAnsi="Times New Roman"/>
      <w:sz w:val="24"/>
    </w:rPr>
  </w:style>
  <w:style w:type="paragraph" w:styleId="Cmsor1">
    <w:name w:val="heading 1"/>
    <w:basedOn w:val="Szmozottlista"/>
    <w:next w:val="Norml"/>
    <w:uiPriority w:val="9"/>
    <w:qFormat/>
    <w:rsid w:val="001D4C09"/>
    <w:pPr>
      <w:keepNext/>
      <w:keepLines/>
      <w:spacing w:before="480" w:after="0"/>
      <w:outlineLvl w:val="0"/>
    </w:pPr>
    <w:rPr>
      <w:b/>
      <w:i/>
      <w:sz w:val="36"/>
      <w:szCs w:val="28"/>
    </w:rPr>
  </w:style>
  <w:style w:type="paragraph" w:styleId="Cmsor2">
    <w:name w:val="heading 2"/>
    <w:next w:val="Norml"/>
    <w:uiPriority w:val="9"/>
    <w:unhideWhenUsed/>
    <w:qFormat/>
    <w:rsid w:val="00FC596C"/>
    <w:pPr>
      <w:keepNext/>
      <w:keepLines/>
      <w:spacing w:before="200" w:after="0"/>
      <w:outlineLvl w:val="1"/>
    </w:pPr>
    <w:rPr>
      <w:rFonts w:ascii="Times New Roman" w:hAnsi="Times New Roman"/>
      <w:b/>
      <w:color w:val="000000" w:themeColor="text1"/>
      <w:sz w:val="28"/>
      <w:szCs w:val="26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065A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065A5B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065A5B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065A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rsid w:val="00065A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rsid w:val="00065A5B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rsid w:val="00065A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Jegyzethivatkozs">
    <w:name w:val="annotation reference"/>
    <w:basedOn w:val="Bekezdsalapbettpusa"/>
    <w:uiPriority w:val="99"/>
    <w:semiHidden/>
    <w:unhideWhenUsed/>
    <w:rsid w:val="00C7612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7612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7612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7612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7612C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377012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0A44E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C6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6931"/>
    <w:rPr>
      <w:rFonts w:ascii="Segoe UI" w:hAnsi="Segoe UI" w:cs="Segoe UI"/>
      <w:sz w:val="18"/>
      <w:szCs w:val="18"/>
    </w:rPr>
  </w:style>
  <w:style w:type="paragraph" w:styleId="TJ1">
    <w:name w:val="toc 1"/>
    <w:basedOn w:val="Norml"/>
    <w:next w:val="Norml"/>
    <w:autoRedefine/>
    <w:uiPriority w:val="39"/>
    <w:unhideWhenUsed/>
    <w:rsid w:val="00740296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740296"/>
    <w:pPr>
      <w:spacing w:after="100"/>
      <w:ind w:left="220"/>
    </w:pPr>
  </w:style>
  <w:style w:type="paragraph" w:styleId="Szmozottlista">
    <w:name w:val="List Number"/>
    <w:basedOn w:val="Norml"/>
    <w:uiPriority w:val="99"/>
    <w:semiHidden/>
    <w:unhideWhenUsed/>
    <w:rsid w:val="00FC596C"/>
    <w:pPr>
      <w:numPr>
        <w:numId w:val="18"/>
      </w:numPr>
      <w:contextualSpacing/>
    </w:pPr>
  </w:style>
  <w:style w:type="character" w:styleId="Hiperhivatkozs">
    <w:name w:val="Hyperlink"/>
    <w:basedOn w:val="Bekezdsalapbettpusa"/>
    <w:uiPriority w:val="99"/>
    <w:unhideWhenUsed/>
    <w:rsid w:val="007402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13E9C-80C1-4E56-BEEE-171F5DE4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18</Pages>
  <Words>4411</Words>
  <Characters>30442</Characters>
  <Application>Microsoft Office Word</Application>
  <DocSecurity>0</DocSecurity>
  <Lines>253</Lines>
  <Paragraphs>69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Jásper</dc:creator>
  <cp:keywords/>
  <dc:description/>
  <cp:lastModifiedBy>Windows-felhasználó</cp:lastModifiedBy>
  <cp:revision>9</cp:revision>
  <cp:lastPrinted>2023-06-05T12:19:00Z</cp:lastPrinted>
  <dcterms:created xsi:type="dcterms:W3CDTF">2023-06-03T13:02:00Z</dcterms:created>
  <dcterms:modified xsi:type="dcterms:W3CDTF">2023-06-07T15:01:00Z</dcterms:modified>
</cp:coreProperties>
</file>